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jc w:val="both"/>
              <w:rPr>
                <w:rFonts w:ascii="仿宋" w:hAnsi="仿宋" w:eastAsia="仿宋" w:cs="仿宋"/>
                <w:b/>
                <w:bCs/>
                <w:color w:val="FF0000"/>
                <w:sz w:val="22"/>
                <w:szCs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ascii="仿宋" w:hAnsi="仿宋" w:eastAsia="仿宋" w:cs="仿宋"/>
                <w:b/>
                <w:bCs/>
                <w:color w:val="FF0000"/>
              </w:rPr>
            </w:pPr>
            <w:r>
              <w:rPr>
                <w:rFonts w:ascii="宋体" w:hAnsi="宋体" w:eastAsia="宋体" w:cs="宋体"/>
                <w:b/>
                <w:sz w:val="52"/>
              </w:rPr>
              <w:t>2023年度扬州文化艺术学校单位预算公开</w:t>
            </w:r>
          </w:p>
        </w:tc>
      </w:tr>
    </w:tbl>
    <w:p>
      <w:pPr>
        <w:ind w:right="284" w:rightChars="129"/>
        <w:jc w:val="both"/>
        <w:rPr>
          <w:rFonts w:ascii="宋体" w:hAnsi="宋体" w:eastAsia="宋体" w:cs="宋体"/>
          <w:b/>
          <w:bCs/>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580" w:right="1020" w:bottom="770" w:left="1020" w:header="170" w:footer="280" w:gutter="0"/>
          <w:cols w:space="720" w:num="1"/>
          <w:formProt w:val="0"/>
          <w:titlePg/>
          <w:docGrid w:linePitch="100" w:charSpace="0"/>
        </w:sectPr>
      </w:pPr>
    </w:p>
    <w:p>
      <w:pPr>
        <w:pStyle w:val="8"/>
        <w:spacing w:before="4"/>
        <w:rPr>
          <w:rFonts w:ascii="华文仿宋" w:hAnsi="华文仿宋" w:eastAsia="华文仿宋" w:cs="仿宋"/>
          <w:sz w:val="10"/>
        </w:rPr>
      </w:pPr>
    </w:p>
    <w:p>
      <w:pPr>
        <w:pStyle w:val="3"/>
        <w:tabs>
          <w:tab w:val="left" w:pos="880"/>
        </w:tabs>
        <w:snapToGrid w:val="0"/>
        <w:ind w:right="313"/>
        <w:rPr>
          <w:rFonts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napToGrid w:val="0"/>
        <w:spacing w:before="7"/>
        <w:rPr>
          <w:rFonts w:ascii="仿宋" w:hAnsi="仿宋" w:eastAsia="仿宋" w:cs="仿宋"/>
          <w:sz w:val="27"/>
        </w:rPr>
      </w:pP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rPr>
        <w:t>单位</w:t>
      </w:r>
      <w:r>
        <w:rPr>
          <w:rFonts w:hint="eastAsia" w:ascii="仿宋" w:hAnsi="仿宋" w:eastAsia="仿宋" w:cs="仿宋"/>
          <w:b/>
          <w:bCs/>
        </w:rPr>
        <w:t>概况</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一、主要职能</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二、</w:t>
      </w:r>
      <w:r>
        <w:rPr>
          <w:rFonts w:hint="eastAsia" w:ascii="仿宋" w:hAnsi="仿宋" w:eastAsia="仿宋" w:cs="仿宋"/>
          <w:lang w:val="en-US"/>
        </w:rPr>
        <w:t>单位</w:t>
      </w:r>
      <w:r>
        <w:rPr>
          <w:rFonts w:hint="eastAsia" w:ascii="仿宋" w:hAnsi="仿宋" w:eastAsia="仿宋" w:cs="仿宋"/>
        </w:rPr>
        <w:t>机构设置及预算单位构成情况</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三、2023年度</w:t>
      </w:r>
      <w:r>
        <w:rPr>
          <w:rFonts w:hint="eastAsia" w:ascii="仿宋" w:hAnsi="仿宋" w:eastAsia="仿宋" w:cs="仿宋"/>
          <w:lang w:val="en-US"/>
        </w:rPr>
        <w:t>单位</w:t>
      </w:r>
      <w:r>
        <w:rPr>
          <w:rFonts w:hint="eastAsia" w:ascii="仿宋" w:hAnsi="仿宋" w:eastAsia="仿宋" w:cs="仿宋"/>
        </w:rPr>
        <w:t>主要工作任务及目标</w:t>
      </w:r>
    </w:p>
    <w:p>
      <w:pPr>
        <w:pStyle w:val="8"/>
        <w:snapToGrid w:val="0"/>
        <w:spacing w:line="312" w:lineRule="auto"/>
        <w:ind w:left="671" w:leftChars="300" w:hanging="11"/>
        <w:jc w:val="both"/>
        <w:rPr>
          <w:rFonts w:ascii="仿宋" w:hAnsi="仿宋" w:eastAsia="仿宋" w:cs="仿宋"/>
          <w:b/>
          <w:bCs/>
        </w:rPr>
      </w:pPr>
      <w:r>
        <w:rPr>
          <w:rFonts w:hint="eastAsia" w:ascii="仿宋" w:hAnsi="仿宋" w:eastAsia="仿宋" w:cs="仿宋"/>
          <w:b/>
          <w:bCs/>
          <w:lang w:val="en-US"/>
        </w:rPr>
        <w:t xml:space="preserve">第二部分 </w:t>
      </w:r>
      <w:r>
        <w:rPr>
          <w:rFonts w:hint="eastAsia" w:ascii="仿宋" w:hAnsi="仿宋" w:eastAsia="仿宋" w:cs="仿宋"/>
          <w:b/>
          <w:bCs/>
          <w:color w:val="000000"/>
          <w:sz w:val="30"/>
          <w:szCs w:val="30"/>
          <w:lang w:val="en-US"/>
        </w:rPr>
        <w:t>2023</w:t>
      </w:r>
      <w:r>
        <w:rPr>
          <w:rFonts w:hint="eastAsia" w:ascii="仿宋" w:hAnsi="仿宋" w:eastAsia="仿宋" w:cs="仿宋"/>
          <w:b/>
          <w:bCs/>
          <w:lang w:val="en-US"/>
        </w:rPr>
        <w:t>年度</w:t>
      </w:r>
      <w:r>
        <w:rPr>
          <w:rFonts w:ascii="仿宋" w:hAnsi="仿宋" w:eastAsia="仿宋" w:cs="仿宋"/>
          <w:b/>
        </w:rPr>
        <w:t>单位预算表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一、收支总表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二、收入总表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三、支出总表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四、财政拨款收支总表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五、财政拨款支出表（功能科目）</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六、财政拨款基本支出表（经济科目）</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七、一般公共预算支出表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八、一般公共预算基本支出表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九、一般公共预算“三公”经费、会议费、培训费支出表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十、政府性基金预算支出表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一</w:t>
      </w:r>
      <w:r>
        <w:rPr>
          <w:rFonts w:hint="eastAsia" w:ascii="仿宋" w:hAnsi="仿宋" w:eastAsia="仿宋" w:cs="仿宋"/>
        </w:rPr>
        <w:t>、国有资本经营预算支出预算表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二</w:t>
      </w:r>
      <w:r>
        <w:rPr>
          <w:rFonts w:hint="eastAsia" w:ascii="仿宋" w:hAnsi="仿宋" w:eastAsia="仿宋" w:cs="仿宋"/>
        </w:rPr>
        <w:t>、一般公共预算机关运行经费支出</w:t>
      </w:r>
      <w:r>
        <w:rPr>
          <w:rFonts w:hint="eastAsia" w:ascii="仿宋" w:hAnsi="仿宋" w:eastAsia="仿宋" w:cs="仿宋"/>
          <w:lang w:val="en-US"/>
        </w:rPr>
        <w:t>预算</w:t>
      </w:r>
      <w:r>
        <w:rPr>
          <w:rFonts w:hint="eastAsia" w:ascii="仿宋" w:hAnsi="仿宋" w:eastAsia="仿宋" w:cs="仿宋"/>
        </w:rPr>
        <w:t>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三</w:t>
      </w:r>
      <w:r>
        <w:rPr>
          <w:rFonts w:hint="eastAsia" w:ascii="仿宋" w:hAnsi="仿宋" w:eastAsia="仿宋" w:cs="仿宋"/>
        </w:rPr>
        <w:t>、政府采购支出表</w:t>
      </w:r>
    </w:p>
    <w:p>
      <w:pPr>
        <w:pStyle w:val="8"/>
        <w:snapToGrid w:val="0"/>
        <w:spacing w:line="312" w:lineRule="auto"/>
        <w:ind w:left="671" w:leftChars="300" w:right="506" w:hanging="11"/>
        <w:jc w:val="both"/>
        <w:rPr>
          <w:rFonts w:ascii="仿宋" w:hAnsi="仿宋" w:eastAsia="仿宋" w:cs="仿宋"/>
          <w:b/>
          <w:bCs/>
          <w:color w:val="000000"/>
          <w:sz w:val="30"/>
          <w:szCs w:val="30"/>
          <w:lang w:val="en-US"/>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rPr>
        <w:t>2023年度</w:t>
      </w:r>
      <w:r>
        <w:rPr>
          <w:rFonts w:ascii="仿宋" w:hAnsi="仿宋" w:eastAsia="仿宋" w:cs="仿宋"/>
          <w:b/>
          <w:color w:val="000000"/>
          <w:sz w:val="30"/>
        </w:rPr>
        <w:t>单位</w:t>
      </w:r>
      <w:r>
        <w:rPr>
          <w:rFonts w:hint="eastAsia" w:ascii="仿宋" w:hAnsi="仿宋" w:eastAsia="仿宋" w:cs="仿宋"/>
          <w:b/>
          <w:bCs/>
          <w:color w:val="000000"/>
          <w:sz w:val="30"/>
          <w:szCs w:val="30"/>
          <w:lang w:val="en-US"/>
        </w:rPr>
        <w:t>预算情况说明</w:t>
      </w:r>
    </w:p>
    <w:p>
      <w:pPr>
        <w:pStyle w:val="8"/>
        <w:snapToGrid w:val="0"/>
        <w:spacing w:line="312" w:lineRule="auto"/>
        <w:ind w:left="671" w:leftChars="300" w:right="2575" w:hanging="11"/>
        <w:jc w:val="both"/>
        <w:rPr>
          <w:rFonts w:ascii="仿宋" w:hAnsi="仿宋" w:eastAsia="仿宋" w:cs="仿宋"/>
          <w:b/>
          <w:bCs/>
          <w:color w:val="000000"/>
          <w:sz w:val="30"/>
          <w:szCs w:val="30"/>
          <w:lang w:val="en-US"/>
        </w:rPr>
      </w:pPr>
      <w:r>
        <w:rPr>
          <w:rFonts w:hint="eastAsia" w:ascii="仿宋" w:hAnsi="仿宋" w:eastAsia="仿宋" w:cs="仿宋"/>
          <w:b/>
          <w:bCs/>
          <w:lang w:val="en-US"/>
        </w:rPr>
        <w:t>第四部分 名词解释</w:t>
      </w:r>
    </w:p>
    <w:p>
      <w:pPr>
        <w:pStyle w:val="8"/>
        <w:snapToGrid w:val="0"/>
        <w:spacing w:line="312" w:lineRule="auto"/>
        <w:ind w:left="669" w:leftChars="300" w:right="2414" w:hanging="9"/>
        <w:jc w:val="both"/>
        <w:rPr>
          <w:rFonts w:ascii="仿宋" w:hAnsi="仿宋" w:eastAsia="仿宋" w:cs="仿宋"/>
        </w:rPr>
        <w:sectPr>
          <w:footerReference r:id="rId9" w:type="default"/>
          <w:pgSz w:w="11906" w:h="16838"/>
          <w:pgMar w:top="1580" w:right="1020" w:bottom="770" w:left="1020" w:header="170" w:footer="280" w:gutter="0"/>
          <w:pgNumType w:fmt="numberInDash" w:start="1"/>
          <w:cols w:space="720" w:num="1"/>
          <w:formProt w:val="0"/>
          <w:docGrid w:linePitch="100" w:charSpace="0"/>
        </w:sectPr>
      </w:pPr>
    </w:p>
    <w:p>
      <w:pPr>
        <w:pStyle w:val="8"/>
        <w:spacing w:before="1"/>
        <w:rPr>
          <w:rFonts w:ascii="华文仿宋" w:hAnsi="华文仿宋" w:eastAsia="华文仿宋" w:cs="仿宋"/>
          <w:sz w:val="14"/>
        </w:rPr>
      </w:pPr>
    </w:p>
    <w:p>
      <w:pPr>
        <w:pStyle w:val="5"/>
        <w:tabs>
          <w:tab w:val="left" w:pos="4395"/>
        </w:tabs>
        <w:spacing w:line="606" w:lineRule="exact"/>
        <w:ind w:right="504" w:rightChars="229"/>
        <w:rPr>
          <w:rFonts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rPr>
        <w:t xml:space="preserve"> </w:t>
      </w:r>
      <w:r>
        <w:rPr>
          <w:rFonts w:hint="eastAsia" w:ascii="仿宋" w:hAnsi="仿宋" w:eastAsia="仿宋" w:cs="仿宋"/>
          <w:b/>
          <w:bCs/>
        </w:rPr>
        <w:t>单位概况</w:t>
      </w:r>
    </w:p>
    <w:p>
      <w:pPr>
        <w:ind w:right="504" w:rightChars="229"/>
        <w:jc w:val="both"/>
      </w:pP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一、主要职能</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是服务地方经济社会发展，服务地方“非遗”传承人培养，为地方培养高素质的中等文化艺术人才；二是承接地方各项重大接待交流演出，传承展示辐射扬州文化；三是发挥艺术教育资源优势，承担社会艺术培训职能。</w:t>
      </w: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spacing w:line="360" w:lineRule="auto"/>
        <w:ind w:left="440" w:leftChars="200" w:right="504" w:rightChars="229" w:firstLine="658"/>
        <w:jc w:val="both"/>
        <w:rPr>
          <w:rFonts w:ascii="仿宋" w:hAnsi="仿宋" w:eastAsia="仿宋" w:cs="仿宋"/>
          <w:lang w:val="en-US"/>
        </w:rPr>
      </w:pPr>
      <w:r>
        <w:rPr>
          <w:rFonts w:hint="eastAsia" w:ascii="仿宋" w:hAnsi="仿宋" w:eastAsia="仿宋" w:cs="仿宋"/>
        </w:rPr>
        <w:t>根据</w:t>
      </w:r>
      <w:r>
        <w:rPr>
          <w:rFonts w:hint="eastAsia" w:ascii="仿宋" w:hAnsi="仿宋" w:eastAsia="仿宋" w:cs="仿宋"/>
          <w:lang w:val="en-US"/>
        </w:rPr>
        <w:t>单位</w:t>
      </w:r>
      <w:r>
        <w:rPr>
          <w:rFonts w:hint="eastAsia" w:ascii="仿宋" w:hAnsi="仿宋" w:eastAsia="仿宋" w:cs="仿宋"/>
        </w:rPr>
        <w:t>职责分工，</w:t>
      </w:r>
      <w:r>
        <w:rPr>
          <w:rFonts w:ascii="仿宋" w:hAnsi="仿宋" w:eastAsia="仿宋" w:cs="仿宋"/>
        </w:rPr>
        <w:t>本单位内设机构包括：办公室、督导室、教务处、学生处、后勤处、计财处、招生就业办公室、教研室、创培部、戏曲科、舞蹈科、音乐科、美术科、基础教学科。本单位无下属单位。</w:t>
      </w: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三、2023年度</w:t>
      </w:r>
      <w:r>
        <w:rPr>
          <w:rFonts w:ascii="仿宋" w:hAnsi="仿宋" w:eastAsia="仿宋" w:cs="仿宋"/>
          <w:b/>
        </w:rPr>
        <w:t>单位主要工作任务及目标</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1.以学习贯彻落实党的二十大精神为中心，全面加强学校思想政治建设，落实意识形态责任制，对全体教职工进一步加强师德师风教育。</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全面加强教育教学全过程管理，重点强化以扬剧研究所委培项目为代表的戏曲非遗项目传承人的培养，不断提高教学质量，力争在2023年江苏省职业院校技能大赛中再创佳绩，全面完成扬州市教育局下达给学校的金牌指标。同时积极争取承办2024年江苏省职业院校技能大赛艺术表演类项目的比赛。</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3.紧紧围绕三全育人理念，努力践行“勤身苦志”校训，积极开展育人活动，拓展育人阵地，不断提升育人品质。</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4．进一步加强教师队伍建设，积极争取上级部门支持，想方设法进一步优化人才引进方式，吸引有经验和专业强的人才加入教师队伍。</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5.进一步加强招生宣传工作，全面完成2023年度招生指标，力争招收到更多的优质生源。</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6.改善校园基础设施建设中的薄弱环节，完成学校图书馆、录播室和智慧校园平台建设工作。</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7.积极投入文化惠民工作，为学生提供更多的舞台实践机会，力争创作编排1个水乡系列题材舞蹈作品，积极参加省莲花杯和全国桃李杯舞蹈展演活动。</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8.严格按政策要求做好校园疫情防控和安全工作，继续创建安全文明校园。</w:t>
      </w:r>
    </w:p>
    <w:p>
      <w:pPr>
        <w:pStyle w:val="8"/>
        <w:spacing w:line="235" w:lineRule="auto"/>
        <w:ind w:left="669" w:leftChars="300" w:right="2414" w:hanging="9"/>
        <w:jc w:val="both"/>
        <w:rPr>
          <w:rFonts w:ascii="仿宋" w:hAnsi="仿宋" w:eastAsia="仿宋" w:cs="仿宋"/>
        </w:rPr>
        <w:sectPr>
          <w:footerReference r:id="rId10" w:type="default"/>
          <w:pgSz w:w="11906" w:h="16838"/>
          <w:pgMar w:top="1580" w:right="1020" w:bottom="770" w:left="1020" w:header="170" w:footer="280" w:gutter="0"/>
          <w:pgNumType w:fmt="numberInDash"/>
          <w:cols w:space="720" w:num="1"/>
          <w:formProt w:val="0"/>
          <w:docGrid w:linePitch="100" w:charSpace="0"/>
        </w:sectPr>
      </w:pPr>
    </w:p>
    <w:p>
      <w:pPr>
        <w:pStyle w:val="8"/>
        <w:spacing w:line="360" w:lineRule="auto"/>
        <w:ind w:left="440" w:leftChars="200" w:right="504" w:rightChars="229" w:firstLine="658"/>
        <w:jc w:val="both"/>
        <w:rPr>
          <w:rFonts w:ascii="仿宋" w:hAnsi="仿宋" w:eastAsia="仿宋" w:cs="仿宋"/>
          <w:lang w:val="en-US"/>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p>
    <w:p>
      <w:pPr>
        <w:pStyle w:val="22"/>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第二部分</w:t>
      </w:r>
    </w:p>
    <w:p>
      <w:pPr>
        <w:pStyle w:val="22"/>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2023年度</w:t>
      </w:r>
    </w:p>
    <w:p>
      <w:pPr>
        <w:pStyle w:val="22"/>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扬州文化艺术学校</w:t>
      </w:r>
    </w:p>
    <w:p>
      <w:pPr>
        <w:pStyle w:val="22"/>
        <w:tabs>
          <w:tab w:val="left" w:pos="1609"/>
        </w:tabs>
        <w:spacing w:before="12"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rPr>
        <w:t>单位</w:t>
      </w:r>
      <w:r>
        <w:rPr>
          <w:rFonts w:ascii="仿宋" w:hAnsi="仿宋" w:eastAsia="仿宋" w:cs="仿宋"/>
          <w:b/>
          <w:sz w:val="44"/>
        </w:rPr>
        <w:t>预算表</w:t>
      </w:r>
    </w:p>
    <w:tbl>
      <w:tblPr>
        <w:tblStyle w:val="13"/>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jc w:val="both"/>
              <w:rPr>
                <w:rFonts w:ascii="仿宋" w:hAnsi="仿宋" w:eastAsia="仿宋" w:cs="仿宋"/>
                <w:color w:val="000000"/>
                <w:lang w:eastAsia="ar-SA"/>
              </w:rPr>
            </w:pPr>
            <w:r>
              <w:rPr>
                <w:rFonts w:hint="eastAsia" w:ascii="仿宋" w:hAnsi="仿宋" w:eastAsia="仿宋" w:cs="仿宋"/>
                <w:color w:val="000000"/>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jc w:val="center"/>
              <w:rPr>
                <w:rFonts w:ascii="仿宋" w:hAnsi="仿宋" w:eastAsia="仿宋" w:cs="仿宋"/>
                <w:color w:val="000000"/>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rPr>
                <w:rFonts w:ascii="仿宋" w:hAnsi="仿宋" w:eastAsia="仿宋" w:cs="仿宋"/>
                <w:color w:val="00000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color w:val="000000"/>
                <w:lang w:eastAsia="ar-SA"/>
              </w:rPr>
              <w:t>扬州文化艺术学校</w:t>
            </w:r>
          </w:p>
        </w:tc>
        <w:tc>
          <w:tcPr>
            <w:tcW w:w="1848" w:type="dxa"/>
            <w:gridSpan w:val="2"/>
            <w:tcBorders>
              <w:bottom w:val="single" w:color="000000" w:sz="4" w:space="0"/>
            </w:tcBorders>
            <w:vAlign w:val="center"/>
          </w:tcPr>
          <w:p>
            <w:pPr>
              <w:jc w:val="right"/>
              <w:rPr>
                <w:rFonts w:ascii="仿宋" w:hAnsi="仿宋" w:eastAsia="仿宋" w:cs="仿宋"/>
                <w:color w:val="000000"/>
              </w:rPr>
            </w:pPr>
            <w:r>
              <w:rPr>
                <w:rFonts w:hint="eastAsia" w:ascii="仿宋" w:hAnsi="仿宋" w:eastAsia="仿宋" w:cs="仿宋"/>
                <w:color w:val="000000"/>
              </w:rPr>
              <w:t>单位：万元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rPr>
              <w:t>预算</w:t>
            </w:r>
            <w:r>
              <w:rPr>
                <w:rFonts w:hint="eastAsia" w:ascii="仿宋" w:hAnsi="仿宋" w:eastAsia="仿宋" w:cs="仿宋"/>
                <w:b/>
                <w:bCs/>
                <w:color w:val="000000"/>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rPr>
            </w:pPr>
            <w:r>
              <w:rPr>
                <w:rFonts w:hint="eastAsia" w:ascii="仿宋" w:hAnsi="仿宋" w:eastAsia="仿宋" w:cs="仿宋"/>
                <w:b/>
                <w:bCs/>
                <w:color w:val="000000"/>
              </w:rPr>
              <w:t>预算</w:t>
            </w:r>
            <w:r>
              <w:rPr>
                <w:rFonts w:hint="eastAsia" w:ascii="仿宋" w:hAnsi="仿宋" w:eastAsia="仿宋" w:cs="仿宋"/>
                <w:b/>
                <w:bCs/>
                <w:color w:val="000000"/>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2,587.48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2,065.28</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127.58</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394.62</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rPr>
                <w:rFonts w:ascii="仿宋" w:hAnsi="仿宋" w:eastAsia="仿宋" w:cs="仿宋"/>
                <w:color w:val="000000"/>
              </w:rPr>
            </w:pPr>
            <w:r>
              <w:rPr>
                <w:rFonts w:hint="eastAsia" w:ascii="仿宋" w:hAnsi="仿宋" w:eastAsia="仿宋" w:cs="仿宋"/>
                <w:color w:val="000000"/>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jc w:val="right"/>
              <w:rPr>
                <w:rFonts w:ascii="仿宋" w:hAnsi="仿宋" w:eastAsia="仿宋" w:cs="仿宋"/>
                <w:color w:val="000000"/>
                <w:lang w:eastAsia="ar-SA"/>
              </w:rPr>
            </w:pP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bCs/>
                <w:color w:val="000000"/>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2,587.48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eastAsia="ar-SA"/>
              </w:rPr>
            </w:pPr>
            <w:r>
              <w:rPr>
                <w:rFonts w:hint="eastAsia" w:ascii="仿宋" w:hAnsi="仿宋" w:eastAsia="仿宋" w:cs="仿宋"/>
                <w:b/>
                <w:bCs/>
                <w:color w:val="000000"/>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2,587.48</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lang w:val="en-US"/>
              </w:rPr>
            </w:pPr>
            <w:r>
              <w:rPr>
                <w:rFonts w:hint="eastAsia" w:ascii="仿宋" w:hAnsi="仿宋" w:eastAsia="仿宋" w:cs="仿宋"/>
                <w:b/>
                <w:bCs/>
                <w:color w:val="000000"/>
                <w:lang w:val="en-US"/>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val="en-US"/>
              </w:rPr>
            </w:pPr>
            <w:r>
              <w:rPr>
                <w:rFonts w:hint="eastAsia" w:ascii="仿宋" w:hAnsi="仿宋" w:eastAsia="仿宋" w:cs="仿宋"/>
                <w:b/>
                <w:bCs/>
                <w:color w:val="000000"/>
                <w:lang w:val="en-US"/>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rPr>
            </w:pPr>
            <w:r>
              <w:rPr>
                <w:rFonts w:hint="eastAsia" w:ascii="仿宋" w:hAnsi="仿宋" w:eastAsia="仿宋" w:cs="仿宋"/>
                <w:b/>
                <w:color w:val="000000"/>
                <w:lang w:val="en-US"/>
              </w:rPr>
              <w:t>收入</w:t>
            </w:r>
            <w:r>
              <w:rPr>
                <w:rFonts w:hint="eastAsia" w:ascii="仿宋" w:hAnsi="仿宋" w:eastAsia="仿宋" w:cs="仿宋"/>
                <w:b/>
                <w:color w:val="000000"/>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eastAsia="ar-SA"/>
              </w:rPr>
            </w:pPr>
            <w:r>
              <w:rPr>
                <w:rFonts w:hint="eastAsia" w:ascii="仿宋" w:hAnsi="仿宋" w:eastAsia="仿宋" w:cs="仿宋"/>
                <w:b/>
                <w:bCs/>
                <w:color w:val="000000"/>
                <w:lang w:val="en-US"/>
              </w:rPr>
              <w:t>2,587.48</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lang w:eastAsia="ar-SA"/>
              </w:rPr>
            </w:pPr>
            <w:r>
              <w:rPr>
                <w:rFonts w:hint="eastAsia" w:ascii="仿宋" w:hAnsi="仿宋" w:eastAsia="仿宋" w:cs="仿宋"/>
                <w:b/>
                <w:bCs/>
                <w:color w:val="000000"/>
                <w:lang w:val="en-US"/>
              </w:rPr>
              <w:t>支出</w:t>
            </w:r>
            <w:r>
              <w:rPr>
                <w:rFonts w:hint="eastAsia" w:ascii="仿宋" w:hAnsi="仿宋" w:eastAsia="仿宋" w:cs="仿宋"/>
                <w:b/>
                <w:bCs/>
                <w:color w:val="000000"/>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2,587.48</w:t>
            </w:r>
          </w:p>
        </w:tc>
      </w:tr>
    </w:tbl>
    <w:p>
      <w:pPr>
        <w:spacing w:before="66"/>
        <w:rPr>
          <w:rFonts w:ascii="仿宋" w:hAnsi="仿宋" w:eastAsia="仿宋" w:cs="仿宋"/>
          <w:b/>
          <w:bCs/>
          <w:color w:val="000000"/>
        </w:rPr>
        <w:sectPr>
          <w:footerReference r:id="rId11" w:type="default"/>
          <w:pgSz w:w="11906" w:h="16838"/>
          <w:pgMar w:top="1580" w:right="700" w:bottom="770" w:left="697" w:header="170" w:footer="280" w:gutter="0"/>
          <w:pgNumType w:fmt="numberInDash"/>
          <w:cols w:space="720" w:num="1"/>
          <w:formProt w:val="0"/>
          <w:docGrid w:linePitch="100" w:charSpace="0"/>
        </w:sectPr>
      </w:pPr>
    </w:p>
    <w:tbl>
      <w:tblPr>
        <w:tblStyle w:val="13"/>
        <w:tblW w:w="16703" w:type="dxa"/>
        <w:tblInd w:w="17" w:type="dxa"/>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shd w:val="clear" w:color="auto" w:fill="FFFFFF"/>
          <w:tblCellMar>
            <w:top w:w="15" w:type="dxa"/>
            <w:left w:w="15" w:type="dxa"/>
            <w:bottom w:w="15" w:type="dxa"/>
            <w:right w:w="15" w:type="dxa"/>
          </w:tblCellMar>
        </w:tblPrEx>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3"/>
              <w:rPr>
                <w:rFonts w:ascii="仿宋" w:hAnsi="仿宋" w:eastAsia="仿宋" w:cs="仿宋"/>
                <w:lang w:val="en-US"/>
              </w:rPr>
            </w:pPr>
            <w:r>
              <w:rPr>
                <w:rFonts w:hint="eastAsia" w:ascii="仿宋" w:hAnsi="仿宋" w:eastAsia="仿宋" w:cs="仿宋"/>
              </w:rPr>
              <w:t>公开02表</w:t>
            </w:r>
          </w:p>
        </w:tc>
      </w:tr>
      <w:tr>
        <w:tblPrEx>
          <w:shd w:val="clear" w:color="auto" w:fill="FFFFFF"/>
          <w:tblCellMar>
            <w:top w:w="15" w:type="dxa"/>
            <w:left w:w="15" w:type="dxa"/>
            <w:bottom w:w="15" w:type="dxa"/>
            <w:right w:w="15" w:type="dxa"/>
          </w:tblCellMar>
        </w:tblPrEx>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3"/>
              <w:jc w:val="center"/>
              <w:rPr>
                <w:rFonts w:ascii="仿宋" w:hAnsi="仿宋" w:eastAsia="仿宋" w:cs="仿宋"/>
                <w:lang w:val="en-US"/>
              </w:rPr>
            </w:pPr>
            <w:r>
              <w:rPr>
                <w:rFonts w:hint="eastAsia" w:ascii="仿宋" w:hAnsi="仿宋" w:eastAsia="仿宋" w:cs="仿宋"/>
                <w:b/>
                <w:bCs/>
                <w:sz w:val="44"/>
                <w:szCs w:val="44"/>
              </w:rPr>
              <w:t>收入</w:t>
            </w:r>
            <w:r>
              <w:rPr>
                <w:rFonts w:hint="eastAsia" w:ascii="仿宋" w:hAnsi="仿宋" w:eastAsia="仿宋" w:cs="仿宋"/>
                <w:b/>
                <w:bCs/>
                <w:sz w:val="44"/>
                <w:szCs w:val="44"/>
                <w:lang w:val="en-US"/>
              </w:rPr>
              <w:t>总</w:t>
            </w:r>
            <w:r>
              <w:rPr>
                <w:rFonts w:hint="eastAsia" w:ascii="仿宋" w:hAnsi="仿宋" w:eastAsia="仿宋" w:cs="仿宋"/>
                <w:b/>
                <w:bCs/>
                <w:sz w:val="44"/>
                <w:szCs w:val="44"/>
              </w:rPr>
              <w:t>表</w:t>
            </w:r>
          </w:p>
        </w:tc>
      </w:tr>
      <w:tr>
        <w:tblPrEx>
          <w:shd w:val="clear" w:color="auto" w:fill="FFFFFF"/>
          <w:tblCellMar>
            <w:top w:w="15" w:type="dxa"/>
            <w:left w:w="15" w:type="dxa"/>
            <w:bottom w:w="15" w:type="dxa"/>
            <w:right w:w="15" w:type="dxa"/>
          </w:tblCellMar>
        </w:tblPrEx>
        <w:trPr>
          <w:cantSpli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jc w:val="both"/>
              <w:rPr>
                <w:rFonts w:ascii="仿宋" w:hAnsi="仿宋" w:eastAsia="仿宋" w:cs="仿宋"/>
                <w:lang w:val="en-US"/>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jc w:val="right"/>
              <w:rPr>
                <w:rFonts w:ascii="仿宋" w:hAnsi="仿宋" w:eastAsia="仿宋" w:cs="仿宋"/>
                <w:lang w:val="en-US"/>
              </w:rPr>
            </w:pPr>
            <w:r>
              <w:rPr>
                <w:rFonts w:hint="eastAsia" w:ascii="仿宋" w:hAnsi="仿宋" w:eastAsia="仿宋" w:cs="仿宋"/>
              </w:rPr>
              <w:t>单位：万元</w:t>
            </w:r>
          </w:p>
        </w:tc>
      </w:tr>
      <w:tr>
        <w:tblPrEx>
          <w:shd w:val="clear" w:color="auto" w:fill="FFFFFF"/>
          <w:tblCellMar>
            <w:top w:w="15" w:type="dxa"/>
            <w:left w:w="15" w:type="dxa"/>
            <w:bottom w:w="15" w:type="dxa"/>
            <w:right w:w="15" w:type="dxa"/>
          </w:tblCellMar>
        </w:tblPrEx>
        <w:trPr>
          <w:cantSpli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21"/>
                <w:szCs w:val="21"/>
              </w:rPr>
            </w:pPr>
            <w:r>
              <w:rPr>
                <w:rFonts w:hint="eastAsia" w:ascii="仿宋" w:hAnsi="仿宋" w:eastAsia="仿宋" w:cs="仿宋"/>
                <w:color w:val="000000"/>
              </w:rPr>
              <w:t>单位</w:t>
            </w:r>
            <w:r>
              <w:rPr>
                <w:rFonts w:hint="eastAsia" w:ascii="仿宋" w:hAnsi="仿宋" w:eastAsia="仿宋" w:cs="仿宋"/>
                <w:sz w:val="21"/>
                <w:szCs w:val="21"/>
                <w:lang w:val="en-US"/>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21"/>
                <w:szCs w:val="21"/>
              </w:rPr>
            </w:pPr>
            <w:r>
              <w:rPr>
                <w:rFonts w:hint="eastAsia" w:ascii="仿宋" w:hAnsi="仿宋" w:eastAsia="仿宋" w:cs="仿宋"/>
                <w:color w:val="000000"/>
              </w:rPr>
              <w:t>单位</w:t>
            </w:r>
            <w:r>
              <w:rPr>
                <w:rFonts w:hint="eastAsia" w:ascii="仿宋" w:hAnsi="仿宋" w:eastAsia="仿宋" w:cs="仿宋"/>
                <w:sz w:val="21"/>
                <w:szCs w:val="21"/>
                <w:lang w:val="en-US"/>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21"/>
                <w:szCs w:val="21"/>
              </w:rPr>
            </w:pPr>
            <w:r>
              <w:rPr>
                <w:rFonts w:hint="eastAsia" w:ascii="仿宋" w:hAnsi="仿宋" w:eastAsia="仿宋" w:cs="仿宋"/>
                <w:sz w:val="21"/>
                <w:szCs w:val="21"/>
                <w:lang w:val="en-US"/>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r>
              <w:rPr>
                <w:rFonts w:hint="eastAsia" w:ascii="仿宋" w:hAnsi="仿宋" w:eastAsia="仿宋" w:cs="仿宋"/>
                <w:lang w:val="en-US"/>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r>
              <w:rPr>
                <w:rFonts w:hint="eastAsia" w:ascii="仿宋" w:hAnsi="仿宋" w:eastAsia="仿宋" w:cs="仿宋"/>
                <w:lang w:val="en-US"/>
              </w:rPr>
              <w:t>上年结转结余</w:t>
            </w:r>
          </w:p>
        </w:tc>
      </w:tr>
      <w:tr>
        <w:tblPrEx>
          <w:shd w:val="clear" w:color="auto" w:fill="FFFFFF"/>
          <w:tblCellMar>
            <w:top w:w="15" w:type="dxa"/>
            <w:left w:w="15" w:type="dxa"/>
            <w:bottom w:w="15" w:type="dxa"/>
            <w:right w:w="15" w:type="dxa"/>
          </w:tblCellMar>
        </w:tblPrEx>
        <w:trPr>
          <w:cantSpli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事业</w:t>
            </w:r>
          </w:p>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其他</w:t>
            </w:r>
          </w:p>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单位</w:t>
            </w:r>
          </w:p>
          <w:p>
            <w:pPr>
              <w:pStyle w:val="23"/>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资金</w:t>
            </w:r>
          </w:p>
        </w:tc>
      </w:tr>
      <w:tr>
        <w:tblPrEx>
          <w:shd w:val="clear" w:color="auto" w:fill="FFFFFF"/>
          <w:tblCellMar>
            <w:top w:w="15" w:type="dxa"/>
            <w:left w:w="15" w:type="dxa"/>
            <w:bottom w:w="15" w:type="dxa"/>
            <w:right w:w="15" w:type="dxa"/>
          </w:tblCellMar>
        </w:tblPrEx>
        <w:trPr>
          <w:cantSpli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center"/>
              <w:rPr>
                <w:rFonts w:ascii="仿宋" w:hAnsi="仿宋" w:eastAsia="仿宋" w:cs="仿宋"/>
                <w:color w:val="000000"/>
                <w:sz w:val="15"/>
                <w:szCs w:val="15"/>
                <w:lang w:eastAsia="ar-SA"/>
              </w:rPr>
            </w:pPr>
            <w:r>
              <w:rPr>
                <w:rFonts w:hint="eastAsia" w:ascii="仿宋" w:hAnsi="仿宋" w:eastAsia="仿宋" w:cs="仿宋"/>
                <w:color w:val="000000"/>
                <w:sz w:val="15"/>
                <w:szCs w:val="15"/>
                <w:lang w:val="en-US"/>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2,587.48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2,587.48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2,587.48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r>
      <w:tr>
        <w:tblPrEx>
          <w:shd w:val="clear" w:color="auto" w:fill="FFFFFF"/>
          <w:tblCellMar>
            <w:top w:w="15" w:type="dxa"/>
            <w:left w:w="15" w:type="dxa"/>
            <w:bottom w:w="15" w:type="dxa"/>
            <w:right w:w="15" w:type="dxa"/>
          </w:tblCellMar>
        </w:tblPrEx>
        <w:trPr>
          <w:cantSpli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210007</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扬州文化艺术学校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2,587.48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2,587.48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2,587.48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r>
    </w:tbl>
    <w:p>
      <w:pPr>
        <w:spacing w:before="66"/>
        <w:rPr>
          <w:rFonts w:ascii="仿宋" w:hAnsi="仿宋" w:eastAsia="仿宋" w:cs="仿宋"/>
          <w:b/>
          <w:bCs/>
        </w:rPr>
        <w:sectPr>
          <w:footerReference r:id="rId12" w:type="default"/>
          <w:pgSz w:w="16838" w:h="11906" w:orient="landscape"/>
          <w:pgMar w:top="720" w:right="57" w:bottom="720" w:left="57" w:header="170" w:footer="280" w:gutter="0"/>
          <w:pgNumType w:fmt="numberInDash"/>
          <w:cols w:space="720" w:num="1"/>
          <w:formProt w:val="0"/>
          <w:docGrid w:linePitch="100" w:charSpace="0"/>
        </w:sectPr>
      </w:pPr>
    </w:p>
    <w:tbl>
      <w:tblPr>
        <w:tblStyle w:val="13"/>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spacing w:after="34" w:line="34" w:lineRule="atLeast"/>
              <w:jc w:val="left"/>
              <w:rPr>
                <w:rFonts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3"/>
              <w:spacing w:after="34" w:line="34" w:lineRule="atLeast"/>
              <w:jc w:val="center"/>
              <w:rPr>
                <w:rFonts w:ascii="仿宋" w:hAnsi="仿宋" w:eastAsia="仿宋" w:cs="仿宋"/>
              </w:rPr>
            </w:pPr>
            <w:r>
              <w:rPr>
                <w:rFonts w:hint="eastAsia" w:ascii="仿宋" w:hAnsi="仿宋" w:eastAsia="仿宋" w:cs="仿宋"/>
                <w:b/>
                <w:bCs/>
                <w:sz w:val="44"/>
                <w:szCs w:val="44"/>
              </w:rPr>
              <w:t>支出</w:t>
            </w:r>
            <w:r>
              <w:rPr>
                <w:rFonts w:hint="eastAsia" w:ascii="仿宋" w:hAnsi="仿宋" w:eastAsia="仿宋" w:cs="仿宋"/>
                <w:b/>
                <w:bCs/>
                <w:sz w:val="44"/>
                <w:szCs w:val="44"/>
                <w:lang w:val="en-US"/>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3"/>
              <w:spacing w:after="34" w:line="34" w:lineRule="atLeast"/>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3317" w:type="dxa"/>
            <w:gridSpan w:val="2"/>
            <w:vAlign w:val="center"/>
          </w:tcPr>
          <w:p>
            <w:pPr>
              <w:pStyle w:val="23"/>
              <w:spacing w:after="34" w:line="34" w:lineRule="atLeast"/>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科目编码</w:t>
            </w:r>
          </w:p>
        </w:tc>
        <w:tc>
          <w:tcPr>
            <w:tcW w:w="3223"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科目名称</w:t>
            </w:r>
          </w:p>
        </w:tc>
        <w:tc>
          <w:tcPr>
            <w:tcW w:w="1920"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合计</w:t>
            </w:r>
          </w:p>
        </w:tc>
        <w:tc>
          <w:tcPr>
            <w:tcW w:w="1714"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基本支出</w:t>
            </w:r>
          </w:p>
        </w:tc>
        <w:tc>
          <w:tcPr>
            <w:tcW w:w="1749"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项目支出</w:t>
            </w:r>
          </w:p>
        </w:tc>
        <w:tc>
          <w:tcPr>
            <w:tcW w:w="1868"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lang w:val="en-US"/>
              </w:rPr>
            </w:pPr>
            <w:r>
              <w:rPr>
                <w:rFonts w:hint="eastAsia" w:ascii="仿宋" w:hAnsi="仿宋" w:eastAsia="仿宋" w:cs="仿宋"/>
                <w:lang w:val="en-US"/>
              </w:rPr>
              <w:t>事业单位</w:t>
            </w:r>
          </w:p>
          <w:p>
            <w:pPr>
              <w:pStyle w:val="23"/>
              <w:spacing w:after="34" w:line="34" w:lineRule="atLeast"/>
              <w:jc w:val="center"/>
              <w:rPr>
                <w:rFonts w:ascii="仿宋" w:hAnsi="仿宋" w:eastAsia="仿宋" w:cs="仿宋"/>
              </w:rPr>
            </w:pPr>
            <w:r>
              <w:rPr>
                <w:rFonts w:hint="eastAsia" w:ascii="仿宋" w:hAnsi="仿宋" w:eastAsia="仿宋" w:cs="仿宋"/>
                <w:lang w:val="en-US"/>
              </w:rPr>
              <w:t>经营支出</w:t>
            </w:r>
          </w:p>
        </w:tc>
        <w:tc>
          <w:tcPr>
            <w:tcW w:w="1680" w:type="dxa"/>
            <w:tcBorders>
              <w:top w:val="single" w:color="000000" w:sz="4" w:space="0"/>
              <w:left w:val="single" w:color="000000" w:sz="4" w:space="0"/>
              <w:bottom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3"/>
              <w:jc w:val="center"/>
              <w:rPr>
                <w:rFonts w:ascii="仿宋" w:hAnsi="仿宋" w:eastAsia="仿宋" w:cs="仿宋"/>
              </w:rPr>
            </w:pPr>
            <w:r>
              <w:rPr>
                <w:rFonts w:ascii="仿宋" w:hAnsi="仿宋" w:eastAsia="仿宋" w:cs="仿宋"/>
              </w:rPr>
              <w:t>合计</w:t>
            </w:r>
          </w:p>
        </w:tc>
        <w:tc>
          <w:tcPr>
            <w:tcW w:w="1920"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2,587.48</w:t>
            </w:r>
          </w:p>
        </w:tc>
        <w:tc>
          <w:tcPr>
            <w:tcW w:w="1714"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2,114.04</w:t>
            </w:r>
          </w:p>
        </w:tc>
        <w:tc>
          <w:tcPr>
            <w:tcW w:w="1749"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473.44</w:t>
            </w:r>
          </w:p>
        </w:tc>
        <w:tc>
          <w:tcPr>
            <w:tcW w:w="1868" w:type="dxa"/>
            <w:tcBorders>
              <w:left w:val="single" w:color="000000" w:sz="4" w:space="0"/>
              <w:bottom w:val="single" w:color="000000" w:sz="4" w:space="0"/>
            </w:tcBorders>
            <w:vAlign w:val="center"/>
          </w:tcPr>
          <w:p>
            <w:pPr>
              <w:pStyle w:val="23"/>
              <w:jc w:val="right"/>
              <w:rPr>
                <w:rFonts w:ascii="仿宋" w:hAnsi="仿宋" w:eastAsia="仿宋" w:cs="仿宋"/>
              </w:rPr>
            </w:pPr>
          </w:p>
        </w:tc>
        <w:tc>
          <w:tcPr>
            <w:tcW w:w="1680" w:type="dxa"/>
            <w:tcBorders>
              <w:left w:val="single" w:color="000000" w:sz="4" w:space="0"/>
              <w:bottom w:val="single" w:color="000000" w:sz="4" w:space="0"/>
            </w:tcBorders>
            <w:vAlign w:val="center"/>
          </w:tcPr>
          <w:p>
            <w:pPr>
              <w:pStyle w:val="23"/>
              <w:jc w:val="right"/>
              <w:rPr>
                <w:rFonts w:ascii="仿宋" w:hAnsi="仿宋" w:eastAsia="仿宋" w:cs="仿宋"/>
              </w:rPr>
            </w:pPr>
          </w:p>
        </w:tc>
        <w:tc>
          <w:tcPr>
            <w:tcW w:w="1637" w:type="dxa"/>
            <w:tcBorders>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205</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2,065.28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1,591.84</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473.44</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20503</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职业教育</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2,059.78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1,586.34</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473.44</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2050302</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中等职业教育</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2,059.78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1,586.34</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473.44</w:t>
            </w: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20508</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进修及培训</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5.50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5.50</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2050803</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培训支出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5.50</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5.50</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208</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127.58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127.58</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20805</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127.58</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127.58</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2080505</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85.05</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85.05</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2080506</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42.53</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42.53</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221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394.62</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394.62</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394.62</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394.62</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2210201</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113.64</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113.64</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2210202</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95.22</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95.22</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 xml:space="preserve">    2210203</w:t>
            </w:r>
          </w:p>
        </w:tc>
        <w:tc>
          <w:tcPr>
            <w:tcW w:w="3223" w:type="dxa"/>
            <w:tcBorders>
              <w:top w:val="single" w:color="000000" w:sz="4" w:space="0"/>
              <w:left w:val="single" w:color="000000" w:sz="4" w:space="0"/>
              <w:bottom w:val="single" w:color="000000" w:sz="4" w:space="0"/>
              <w:right w:val="single" w:color="000000" w:sz="4" w:space="0"/>
            </w:tcBorders>
          </w:tcPr>
          <w:p>
            <w:pPr>
              <w:pStyle w:val="23"/>
              <w:rPr>
                <w:rFonts w:ascii="仿宋" w:hAnsi="仿宋" w:eastAsia="仿宋" w:cs="仿宋"/>
              </w:rPr>
            </w:pPr>
            <w:r>
              <w:rPr>
                <w:rFonts w:hint="eastAsia" w:ascii="仿宋" w:hAnsi="仿宋" w:eastAsia="仿宋" w:cs="仿宋"/>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185.76</w:t>
            </w:r>
          </w:p>
        </w:tc>
        <w:tc>
          <w:tcPr>
            <w:tcW w:w="1714"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r>
              <w:rPr>
                <w:rFonts w:hint="eastAsia" w:ascii="仿宋" w:hAnsi="仿宋" w:eastAsia="仿宋" w:cs="仿宋"/>
              </w:rPr>
              <w:t>185.76</w:t>
            </w:r>
          </w:p>
        </w:tc>
        <w:tc>
          <w:tcPr>
            <w:tcW w:w="1749"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tcPr>
          <w:p>
            <w:pPr>
              <w:pStyle w:val="23"/>
              <w:jc w:val="right"/>
              <w:rPr>
                <w:rFonts w:ascii="仿宋" w:hAnsi="仿宋" w:eastAsia="仿宋" w:cs="仿宋"/>
              </w:rPr>
            </w:pPr>
          </w:p>
        </w:tc>
      </w:tr>
    </w:tbl>
    <w:p>
      <w:pPr>
        <w:spacing w:before="59"/>
        <w:ind w:left="57"/>
        <w:rPr>
          <w:rFonts w:ascii="仿宋" w:hAnsi="仿宋" w:eastAsia="仿宋" w:cs="仿宋"/>
          <w:b/>
          <w:bCs/>
        </w:rPr>
        <w:sectPr>
          <w:footerReference r:id="rId13"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3"/>
              <w:rPr>
                <w:rFonts w:ascii="仿宋" w:hAnsi="仿宋" w:eastAsia="仿宋" w:cs="仿宋"/>
                <w:b/>
                <w:bCs/>
                <w:sz w:val="44"/>
                <w:szCs w:val="44"/>
              </w:rPr>
            </w:pPr>
            <w:r>
              <w:rPr>
                <w:rFonts w:hint="eastAsia" w:ascii="仿宋" w:hAnsi="仿宋" w:eastAsia="仿宋" w:cs="仿宋"/>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3"/>
              <w:jc w:val="center"/>
              <w:rPr>
                <w:rFonts w:ascii="仿宋" w:hAnsi="仿宋" w:eastAsia="仿宋" w:cs="仿宋"/>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3"/>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3899" w:type="dxa"/>
            <w:vAlign w:val="center"/>
          </w:tcPr>
          <w:p>
            <w:pPr>
              <w:pStyle w:val="23"/>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3"/>
              <w:jc w:val="center"/>
              <w:rPr>
                <w:rFonts w:ascii="仿宋" w:hAnsi="仿宋" w:eastAsia="仿宋" w:cs="仿宋"/>
                <w:b/>
                <w:bCs/>
              </w:rPr>
            </w:pPr>
            <w:r>
              <w:rPr>
                <w:rFonts w:hint="eastAsia" w:ascii="仿宋" w:hAnsi="仿宋" w:eastAsia="仿宋" w:cs="仿宋"/>
                <w:b/>
                <w:bCs/>
              </w:rPr>
              <w:t>收</w:t>
            </w:r>
            <w:r>
              <w:rPr>
                <w:rFonts w:hint="eastAsia" w:ascii="仿宋" w:hAnsi="仿宋" w:eastAsia="仿宋" w:cs="仿宋"/>
                <w:b/>
                <w:bCs/>
              </w:rPr>
              <w:tab/>
            </w:r>
            <w:r>
              <w:rPr>
                <w:rFonts w:hint="eastAsia" w:ascii="仿宋" w:hAnsi="仿宋" w:eastAsia="仿宋" w:cs="仿宋"/>
                <w:b/>
                <w:bCs/>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3"/>
              <w:jc w:val="center"/>
              <w:rPr>
                <w:rFonts w:ascii="仿宋" w:hAnsi="仿宋" w:eastAsia="仿宋" w:cs="仿宋"/>
                <w:b/>
                <w:bCs/>
              </w:rPr>
            </w:pPr>
            <w:r>
              <w:rPr>
                <w:rFonts w:hint="eastAsia" w:ascii="仿宋" w:hAnsi="仿宋" w:eastAsia="仿宋" w:cs="仿宋"/>
                <w:b/>
                <w:bCs/>
              </w:rPr>
              <w:t>支</w:t>
            </w:r>
            <w:r>
              <w:rPr>
                <w:rFonts w:hint="eastAsia" w:ascii="仿宋" w:hAnsi="仿宋" w:eastAsia="仿宋" w:cs="仿宋"/>
                <w:b/>
                <w:bCs/>
              </w:rPr>
              <w:tab/>
            </w:r>
            <w:r>
              <w:rPr>
                <w:rFonts w:hint="eastAsia" w:ascii="仿宋" w:hAnsi="仿宋" w:eastAsia="仿宋" w:cs="仿宋"/>
                <w:b/>
                <w:bCs/>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3"/>
              <w:jc w:val="center"/>
              <w:rPr>
                <w:rFonts w:ascii="仿宋" w:hAnsi="仿宋" w:eastAsia="仿宋" w:cs="仿宋"/>
                <w:b/>
                <w:bCs/>
              </w:rPr>
            </w:pPr>
            <w:r>
              <w:rPr>
                <w:rFonts w:ascii="仿宋" w:hAnsi="仿宋" w:eastAsia="仿宋" w:cs="仿宋"/>
                <w:b/>
              </w:rPr>
              <w:t>项</w:t>
            </w:r>
            <w:r>
              <w:rPr>
                <w:rFonts w:hint="eastAsia" w:ascii="仿宋" w:hAnsi="仿宋" w:eastAsia="仿宋" w:cs="仿宋"/>
                <w:b/>
                <w:bCs/>
              </w:rPr>
              <w:tab/>
            </w:r>
            <w:r>
              <w:rPr>
                <w:rFonts w:hint="eastAsia" w:ascii="仿宋" w:hAnsi="仿宋" w:eastAsia="仿宋" w:cs="仿宋"/>
                <w:b/>
                <w:bCs/>
              </w:rPr>
              <w:t>目</w:t>
            </w:r>
          </w:p>
        </w:tc>
        <w:tc>
          <w:tcPr>
            <w:tcW w:w="3960" w:type="dxa"/>
            <w:tcBorders>
              <w:left w:val="single" w:color="000000" w:sz="4" w:space="0"/>
              <w:bottom w:val="single" w:color="000000" w:sz="4" w:space="0"/>
            </w:tcBorders>
            <w:vAlign w:val="center"/>
          </w:tcPr>
          <w:p>
            <w:pPr>
              <w:pStyle w:val="23"/>
              <w:jc w:val="center"/>
              <w:rPr>
                <w:rFonts w:ascii="仿宋" w:hAnsi="仿宋" w:eastAsia="仿宋" w:cs="仿宋"/>
                <w:b/>
                <w:bCs/>
              </w:rPr>
            </w:pPr>
            <w:r>
              <w:rPr>
                <w:rFonts w:hint="eastAsia" w:ascii="仿宋" w:hAnsi="仿宋" w:eastAsia="仿宋" w:cs="仿宋"/>
                <w:b/>
                <w:bCs/>
              </w:rPr>
              <w:t>预算数</w:t>
            </w:r>
          </w:p>
        </w:tc>
        <w:tc>
          <w:tcPr>
            <w:tcW w:w="3943" w:type="dxa"/>
            <w:tcBorders>
              <w:left w:val="single" w:color="000000" w:sz="4" w:space="0"/>
              <w:bottom w:val="single" w:color="000000" w:sz="4" w:space="0"/>
            </w:tcBorders>
            <w:vAlign w:val="center"/>
          </w:tcPr>
          <w:p>
            <w:pPr>
              <w:jc w:val="center"/>
              <w:rPr>
                <w:rFonts w:ascii="仿宋" w:hAnsi="仿宋" w:eastAsia="仿宋" w:cs="仿宋"/>
                <w:b/>
                <w:bCs/>
              </w:rPr>
            </w:pPr>
            <w:r>
              <w:rPr>
                <w:rFonts w:hint="eastAsia" w:ascii="仿宋" w:hAnsi="仿宋" w:eastAsia="仿宋" w:cs="仿宋"/>
                <w:b/>
                <w:bCs/>
                <w:lang w:val="en-US"/>
              </w:rPr>
              <w:t>项目</w:t>
            </w:r>
          </w:p>
        </w:tc>
        <w:tc>
          <w:tcPr>
            <w:tcW w:w="3899" w:type="dxa"/>
            <w:tcBorders>
              <w:left w:val="single" w:color="000000" w:sz="4" w:space="0"/>
              <w:bottom w:val="single" w:color="000000" w:sz="4" w:space="0"/>
              <w:right w:val="single" w:color="000000" w:sz="4" w:space="0"/>
            </w:tcBorders>
            <w:vAlign w:val="center"/>
          </w:tcPr>
          <w:p>
            <w:pPr>
              <w:jc w:val="center"/>
              <w:rPr>
                <w:rFonts w:ascii="仿宋" w:hAnsi="仿宋" w:eastAsia="仿宋" w:cs="仿宋"/>
                <w:b/>
                <w:bCs/>
              </w:rPr>
            </w:pPr>
            <w:r>
              <w:rPr>
                <w:rFonts w:hint="eastAsia" w:ascii="仿宋" w:hAnsi="仿宋" w:eastAsia="仿宋" w:cs="仿宋"/>
                <w:b/>
                <w:bCs/>
              </w:rPr>
              <w:t>预算数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2,587.48</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2,587.48</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2,587.48</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2,065.28</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127.58</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r>
              <w:rPr>
                <w:rFonts w:hint="eastAsia" w:ascii="仿宋" w:hAnsi="仿宋" w:eastAsia="仿宋" w:cs="仿宋"/>
              </w:rPr>
              <w:t>394.62</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lang w:val="en-US"/>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b/>
                <w:bCs/>
                <w:lang w:val="en-US"/>
              </w:rPr>
              <w:t>收入</w:t>
            </w:r>
            <w:r>
              <w:rPr>
                <w:rFonts w:hint="eastAsia" w:ascii="仿宋" w:hAnsi="仿宋" w:eastAsia="仿宋" w:cs="仿宋"/>
                <w:b/>
                <w:bCs/>
              </w:rPr>
              <w:t>总计</w:t>
            </w:r>
          </w:p>
        </w:tc>
        <w:tc>
          <w:tcPr>
            <w:tcW w:w="3960" w:type="dxa"/>
            <w:tcBorders>
              <w:left w:val="single" w:color="000000" w:sz="4" w:space="0"/>
              <w:bottom w:val="single" w:color="000000" w:sz="4" w:space="0"/>
            </w:tcBorders>
            <w:vAlign w:val="center"/>
          </w:tcPr>
          <w:p>
            <w:pPr>
              <w:jc w:val="right"/>
              <w:rPr>
                <w:rFonts w:ascii="仿宋" w:hAnsi="仿宋" w:eastAsia="仿宋" w:cs="仿宋"/>
              </w:rPr>
            </w:pPr>
            <w:r>
              <w:rPr>
                <w:rFonts w:hint="eastAsia" w:ascii="仿宋" w:hAnsi="仿宋" w:eastAsia="仿宋" w:cs="仿宋"/>
              </w:rPr>
              <w:t>2,587.48</w:t>
            </w:r>
          </w:p>
        </w:tc>
        <w:tc>
          <w:tcPr>
            <w:tcW w:w="3943"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b/>
                <w:bCs/>
                <w:lang w:val="en-US"/>
              </w:rPr>
              <w:t>支出</w:t>
            </w:r>
            <w:r>
              <w:rPr>
                <w:rFonts w:hint="eastAsia" w:ascii="仿宋" w:hAnsi="仿宋" w:eastAsia="仿宋" w:cs="仿宋"/>
                <w:b/>
                <w:bCs/>
              </w:rPr>
              <w:t>总计</w:t>
            </w:r>
          </w:p>
        </w:tc>
        <w:tc>
          <w:tcPr>
            <w:tcW w:w="3899" w:type="dxa"/>
            <w:tcBorders>
              <w:left w:val="single" w:color="000000" w:sz="4" w:space="0"/>
              <w:bottom w:val="single" w:color="000000" w:sz="4" w:space="0"/>
              <w:right w:val="single" w:color="000000" w:sz="4" w:space="0"/>
            </w:tcBorders>
            <w:vAlign w:val="center"/>
          </w:tcPr>
          <w:p>
            <w:pPr>
              <w:jc w:val="right"/>
              <w:rPr>
                <w:rFonts w:ascii="仿宋" w:hAnsi="仿宋" w:eastAsia="仿宋" w:cs="仿宋"/>
              </w:rPr>
            </w:pPr>
            <w:r>
              <w:rPr>
                <w:rFonts w:hint="eastAsia" w:ascii="仿宋" w:hAnsi="仿宋" w:eastAsia="仿宋" w:cs="仿宋"/>
              </w:rPr>
              <w:t>2,587.48</w:t>
            </w:r>
          </w:p>
        </w:tc>
      </w:tr>
    </w:tbl>
    <w:p>
      <w:pPr>
        <w:ind w:left="-220" w:leftChars="-100"/>
        <w:rPr>
          <w:rFonts w:ascii="仿宋" w:hAnsi="仿宋" w:eastAsia="仿宋" w:cs="仿宋"/>
          <w:b/>
          <w:bCs/>
        </w:rPr>
        <w:sectPr>
          <w:footerReference r:id="rId14"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3"/>
              <w:spacing w:after="34" w:line="34" w:lineRule="atLeast"/>
              <w:rPr>
                <w:rFonts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3"/>
              <w:spacing w:after="34" w:line="34" w:lineRule="atLeast"/>
              <w:jc w:val="center"/>
              <w:rPr>
                <w:rFonts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3"/>
              <w:spacing w:after="34" w:line="34" w:lineRule="atLeast"/>
              <w:rPr>
                <w:rFonts w:ascii="仿宋" w:hAnsi="仿宋" w:eastAsia="仿宋" w:cs="仿宋"/>
                <w:sz w:val="27"/>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1664" w:type="dxa"/>
            <w:vAlign w:val="center"/>
          </w:tcPr>
          <w:p>
            <w:pPr>
              <w:pStyle w:val="23"/>
              <w:spacing w:after="34" w:line="34" w:lineRule="atLeast"/>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科目编码</w:t>
            </w:r>
          </w:p>
        </w:tc>
        <w:tc>
          <w:tcPr>
            <w:tcW w:w="4213" w:type="dxa"/>
            <w:vMerge w:val="restart"/>
            <w:tcBorders>
              <w:top w:val="single" w:color="000000" w:sz="6" w:space="0"/>
              <w:lef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科目名称</w:t>
            </w:r>
          </w:p>
        </w:tc>
        <w:tc>
          <w:tcPr>
            <w:tcW w:w="2040" w:type="dxa"/>
            <w:vMerge w:val="restart"/>
            <w:tcBorders>
              <w:top w:val="single" w:color="000000" w:sz="6" w:space="0"/>
              <w:lef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合计</w:t>
            </w:r>
          </w:p>
        </w:tc>
        <w:tc>
          <w:tcPr>
            <w:tcW w:w="5453" w:type="dxa"/>
            <w:gridSpan w:val="3"/>
            <w:tcBorders>
              <w:top w:val="single" w:color="000000" w:sz="6" w:space="0"/>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p>
        </w:tc>
        <w:tc>
          <w:tcPr>
            <w:tcW w:w="4213" w:type="dxa"/>
            <w:vMerge w:val="continue"/>
            <w:tcBorders>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p>
        </w:tc>
        <w:tc>
          <w:tcPr>
            <w:tcW w:w="2040" w:type="dxa"/>
            <w:vMerge w:val="continue"/>
            <w:tcBorders>
              <w:left w:val="single" w:color="000000" w:sz="6" w:space="0"/>
              <w:bottom w:val="single" w:color="000000" w:sz="6" w:space="0"/>
            </w:tcBorders>
          </w:tcPr>
          <w:p>
            <w:pPr>
              <w:spacing w:after="34" w:line="34" w:lineRule="atLeast"/>
              <w:rPr>
                <w:rFonts w:ascii="仿宋" w:hAnsi="仿宋" w:eastAsia="仿宋" w:cs="仿宋"/>
              </w:rPr>
            </w:pPr>
          </w:p>
        </w:tc>
        <w:tc>
          <w:tcPr>
            <w:tcW w:w="1827"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lang w:val="en-US"/>
              </w:rPr>
            </w:pPr>
            <w:r>
              <w:rPr>
                <w:rFonts w:hint="eastAsia" w:ascii="仿宋" w:hAnsi="仿宋" w:eastAsia="仿宋" w:cs="仿宋"/>
                <w:lang w:val="en-US"/>
              </w:rPr>
              <w:t>小计</w:t>
            </w:r>
          </w:p>
        </w:tc>
        <w:tc>
          <w:tcPr>
            <w:tcW w:w="1813"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rPr>
            </w:pPr>
            <w:r>
              <w:rPr>
                <w:rFonts w:hint="eastAsia" w:ascii="仿宋" w:hAnsi="仿宋" w:eastAsia="仿宋" w:cs="仿宋"/>
                <w:lang w:val="en-US"/>
              </w:rPr>
              <w:t>人员经费</w:t>
            </w:r>
          </w:p>
        </w:tc>
        <w:tc>
          <w:tcPr>
            <w:tcW w:w="1813" w:type="dxa"/>
            <w:tcBorders>
              <w:left w:val="single" w:color="000000" w:sz="6" w:space="0"/>
              <w:bottom w:val="single" w:color="000000" w:sz="6" w:space="0"/>
            </w:tcBorders>
            <w:vAlign w:val="center"/>
          </w:tcPr>
          <w:p>
            <w:pPr>
              <w:widowControl/>
              <w:spacing w:after="34" w:line="34" w:lineRule="atLeast"/>
              <w:jc w:val="center"/>
              <w:rPr>
                <w:rFonts w:ascii="仿宋" w:hAnsi="仿宋" w:eastAsia="仿宋" w:cs="仿宋"/>
              </w:rPr>
            </w:pPr>
            <w:r>
              <w:rPr>
                <w:rFonts w:hint="eastAsia" w:ascii="仿宋" w:hAnsi="仿宋" w:eastAsia="仿宋" w:cs="仿宋"/>
                <w:lang w:val="en-US"/>
              </w:rPr>
              <w:t>公用经费</w:t>
            </w:r>
          </w:p>
        </w:tc>
        <w:tc>
          <w:tcPr>
            <w:tcW w:w="1664" w:type="dxa"/>
            <w:vMerge w:val="continue"/>
            <w:tcBorders>
              <w:left w:val="single" w:color="000000" w:sz="6" w:space="0"/>
              <w:bottom w:val="single" w:color="000000" w:sz="6" w:space="0"/>
              <w:right w:val="single" w:color="000000" w:sz="6" w:space="0"/>
            </w:tcBorders>
          </w:tcPr>
          <w:p>
            <w:pPr>
              <w:spacing w:after="34" w:line="34" w:lineRule="atLeast"/>
              <w:rPr>
                <w:rFonts w:ascii="仿宋" w:hAnsi="仿宋" w:eastAsia="仿宋" w:cs="仿宋"/>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3"/>
              <w:spacing w:after="34" w:line="34" w:lineRule="atLeast"/>
              <w:jc w:val="center"/>
              <w:rPr>
                <w:rFonts w:ascii="仿宋" w:hAnsi="仿宋" w:eastAsia="仿宋" w:cs="仿宋"/>
              </w:rPr>
            </w:pPr>
            <w:r>
              <w:rPr>
                <w:rFonts w:hint="eastAsia" w:ascii="仿宋" w:hAnsi="仿宋" w:eastAsia="仿宋" w:cs="仿宋"/>
              </w:rPr>
              <w:t>合计</w:t>
            </w:r>
          </w:p>
        </w:tc>
        <w:tc>
          <w:tcPr>
            <w:tcW w:w="2040"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2,587.48</w:t>
            </w:r>
          </w:p>
        </w:tc>
        <w:tc>
          <w:tcPr>
            <w:tcW w:w="1827"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2,114.04</w:t>
            </w:r>
          </w:p>
        </w:tc>
        <w:tc>
          <w:tcPr>
            <w:tcW w:w="1813"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1,919.20</w:t>
            </w:r>
          </w:p>
        </w:tc>
        <w:tc>
          <w:tcPr>
            <w:tcW w:w="1813" w:type="dxa"/>
            <w:tcBorders>
              <w:left w:val="single" w:color="000000" w:sz="6" w:space="0"/>
              <w:bottom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194.84</w:t>
            </w:r>
          </w:p>
        </w:tc>
        <w:tc>
          <w:tcPr>
            <w:tcW w:w="1664" w:type="dxa"/>
            <w:tcBorders>
              <w:left w:val="single" w:color="000000" w:sz="6" w:space="0"/>
              <w:bottom w:val="single" w:color="000000" w:sz="6" w:space="0"/>
              <w:right w:val="single" w:color="000000" w:sz="6" w:space="0"/>
            </w:tcBorders>
          </w:tcPr>
          <w:p>
            <w:pPr>
              <w:pStyle w:val="23"/>
              <w:spacing w:after="34" w:line="34" w:lineRule="atLeast"/>
              <w:jc w:val="right"/>
              <w:rPr>
                <w:rFonts w:ascii="仿宋" w:hAnsi="仿宋" w:eastAsia="仿宋" w:cs="仿宋"/>
              </w:rPr>
            </w:pPr>
            <w:r>
              <w:rPr>
                <w:rFonts w:hint="eastAsia" w:ascii="仿宋" w:hAnsi="仿宋" w:eastAsia="仿宋" w:cs="仿宋"/>
              </w:rPr>
              <w:t>473.44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2,065.28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1,591.84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1,397.00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194.84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473.44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20503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职业教育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2,059.78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1,586.34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1,397.00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189.34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473.44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2050302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中等职业教育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2,059.78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1,586.34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1,397.00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189.34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473.44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20508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进修及培训</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5.50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2050803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培训支出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5.50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127.58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127.58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127.58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127.58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127.58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127.58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85.05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85.05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85.05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42.53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42.53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42.53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394.62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394.62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394.62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394.62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394.62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394.62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113.64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113.64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113.64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95.22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95.22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95.22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rPr>
                <w:rFonts w:ascii="仿宋" w:hAnsi="仿宋" w:eastAsia="仿宋" w:cs="仿宋"/>
              </w:rPr>
            </w:pPr>
            <w:r>
              <w:rPr>
                <w:rFonts w:hint="eastAsia" w:ascii="仿宋" w:hAnsi="仿宋" w:eastAsia="仿宋" w:cs="仿宋"/>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185.76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185.76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r>
              <w:rPr>
                <w:rFonts w:hint="eastAsia" w:ascii="仿宋" w:hAnsi="仿宋" w:eastAsia="仿宋" w:cs="仿宋"/>
              </w:rPr>
              <w:t>185.76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3"/>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3"/>
              <w:spacing w:after="34" w:line="34" w:lineRule="atLeast"/>
              <w:jc w:val="right"/>
              <w:rPr>
                <w:rFonts w:ascii="仿宋" w:hAnsi="仿宋" w:eastAsia="仿宋" w:cs="仿宋"/>
              </w:rPr>
            </w:pPr>
          </w:p>
        </w:tc>
      </w:tr>
    </w:tbl>
    <w:p>
      <w:pPr>
        <w:tabs>
          <w:tab w:val="left" w:pos="55"/>
        </w:tabs>
        <w:jc w:val="both"/>
        <w:rPr>
          <w:rFonts w:ascii="仿宋" w:hAnsi="仿宋" w:eastAsia="仿宋" w:cs="仿宋"/>
          <w:b/>
          <w:bCs/>
        </w:rPr>
        <w:sectPr>
          <w:footerReference r:id="rId15" w:type="default"/>
          <w:pgSz w:w="16838" w:h="11906" w:orient="landscape"/>
          <w:pgMar w:top="720" w:right="720" w:bottom="720" w:left="720" w:header="170" w:footer="280" w:gutter="0"/>
          <w:pgNumType w:fmt="numberInDash"/>
          <w:cols w:space="720" w:num="1"/>
          <w:formProt w:val="0"/>
          <w:docGrid w:linePitch="100" w:charSpace="0"/>
        </w:sectPr>
      </w:pPr>
    </w:p>
    <w:p>
      <w:pPr>
        <w:rPr>
          <w:rFonts w:ascii="仿宋" w:hAnsi="仿宋" w:eastAsia="仿宋" w:cs="仿宋"/>
          <w:sz w:val="20"/>
        </w:rPr>
      </w:pPr>
    </w:p>
    <w:tbl>
      <w:tblPr>
        <w:tblStyle w:val="13"/>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3"/>
              <w:rPr>
                <w:rFonts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3"/>
              <w:jc w:val="center"/>
              <w:rPr>
                <w:rFonts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3"/>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2057" w:type="dxa"/>
            <w:vAlign w:val="center"/>
          </w:tcPr>
          <w:p>
            <w:pPr>
              <w:pStyle w:val="23"/>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3"/>
              <w:jc w:val="center"/>
              <w:rPr>
                <w:rFonts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3"/>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3"/>
              <w:jc w:val="center"/>
              <w:rPr>
                <w:rFonts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2,114.04</w:t>
            </w:r>
          </w:p>
        </w:tc>
        <w:tc>
          <w:tcPr>
            <w:tcW w:w="2040"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1,919.20</w:t>
            </w:r>
          </w:p>
        </w:tc>
        <w:tc>
          <w:tcPr>
            <w:tcW w:w="2057" w:type="dxa"/>
            <w:tcBorders>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194.84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1,310.00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253.83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253.83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398.55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398.55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99.66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99.66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85.05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85.05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42.53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42.53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45.18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45.18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113.64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113.64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262.52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262.52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726.02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531.18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194.84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574.18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531.18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5.94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78.02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78.02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60.85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60.85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0.11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bl>
    <w:p>
      <w:pPr>
        <w:spacing w:line="255" w:lineRule="exact"/>
        <w:rPr>
          <w:rFonts w:ascii="仿宋" w:hAnsi="仿宋" w:eastAsia="仿宋" w:cs="仿宋"/>
          <w:b/>
          <w:bCs/>
        </w:rPr>
        <w:sectPr>
          <w:footerReference r:id="rId16" w:type="default"/>
          <w:pgSz w:w="11906" w:h="16838"/>
          <w:pgMar w:top="720" w:right="720" w:bottom="720" w:left="720" w:header="170" w:footer="280" w:gutter="0"/>
          <w:pgNumType w:fmt="numberInDash"/>
          <w:cols w:space="720" w:num="1"/>
          <w:formProt w:val="0"/>
          <w:docGrid w:linePitch="100" w:charSpace="0"/>
        </w:sectPr>
      </w:pPr>
    </w:p>
    <w:tbl>
      <w:tblPr>
        <w:tblStyle w:val="13"/>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3"/>
              <w:rPr>
                <w:rFonts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3"/>
              <w:jc w:val="center"/>
              <w:rPr>
                <w:rFonts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3"/>
              <w:rPr>
                <w:rFonts w:ascii="仿宋" w:hAnsi="仿宋" w:eastAsia="仿宋" w:cs="仿宋"/>
                <w:sz w:val="27"/>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1650" w:type="dxa"/>
            <w:vAlign w:val="center"/>
          </w:tcPr>
          <w:p>
            <w:pPr>
              <w:pStyle w:val="23"/>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4307" w:type="dxa"/>
            <w:vMerge w:val="restart"/>
            <w:tcBorders>
              <w:top w:val="single" w:color="000000" w:sz="6" w:space="0"/>
              <w:left w:val="single" w:color="000000" w:sz="6"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1960" w:type="dxa"/>
            <w:vMerge w:val="restart"/>
            <w:tcBorders>
              <w:top w:val="single" w:color="000000" w:sz="6" w:space="0"/>
              <w:left w:val="single" w:color="000000" w:sz="6"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5507" w:type="dxa"/>
            <w:gridSpan w:val="3"/>
            <w:tcBorders>
              <w:top w:val="single" w:color="000000" w:sz="6" w:space="0"/>
              <w:left w:val="single" w:color="000000" w:sz="6" w:space="0"/>
              <w:bottom w:val="single" w:color="000000" w:sz="6" w:space="0"/>
            </w:tcBorders>
            <w:vAlign w:val="center"/>
          </w:tcPr>
          <w:p>
            <w:pPr>
              <w:pStyle w:val="23"/>
              <w:jc w:val="center"/>
              <w:rPr>
                <w:rFonts w:ascii="仿宋" w:hAnsi="仿宋" w:eastAsia="仿宋" w:cs="仿宋"/>
              </w:rPr>
            </w:pPr>
            <w:r>
              <w:rPr>
                <w:rFonts w:hint="eastAsia" w:ascii="仿宋" w:hAnsi="仿宋" w:eastAsia="仿宋" w:cs="仿宋"/>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3"/>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3"/>
              <w:jc w:val="center"/>
              <w:rPr>
                <w:rFonts w:ascii="仿宋" w:hAnsi="仿宋" w:eastAsia="仿宋" w:cs="仿宋"/>
              </w:rPr>
            </w:pPr>
          </w:p>
        </w:tc>
        <w:tc>
          <w:tcPr>
            <w:tcW w:w="4307" w:type="dxa"/>
            <w:vMerge w:val="continue"/>
            <w:tcBorders>
              <w:left w:val="single" w:color="000000" w:sz="6" w:space="0"/>
              <w:bottom w:val="single" w:color="000000" w:sz="6" w:space="0"/>
            </w:tcBorders>
            <w:vAlign w:val="center"/>
          </w:tcPr>
          <w:p>
            <w:pPr>
              <w:pStyle w:val="23"/>
              <w:jc w:val="center"/>
              <w:rPr>
                <w:rFonts w:ascii="仿宋" w:hAnsi="仿宋" w:eastAsia="仿宋" w:cs="仿宋"/>
              </w:rPr>
            </w:pPr>
          </w:p>
        </w:tc>
        <w:tc>
          <w:tcPr>
            <w:tcW w:w="1960" w:type="dxa"/>
            <w:vMerge w:val="continue"/>
            <w:tcBorders>
              <w:left w:val="single" w:color="000000" w:sz="6" w:space="0"/>
              <w:bottom w:val="single" w:color="000000" w:sz="6" w:space="0"/>
            </w:tcBorders>
          </w:tcPr>
          <w:p>
            <w:pPr>
              <w:rPr>
                <w:rFonts w:ascii="仿宋" w:hAnsi="仿宋" w:eastAsia="仿宋" w:cs="仿宋"/>
              </w:rPr>
            </w:pPr>
          </w:p>
        </w:tc>
        <w:tc>
          <w:tcPr>
            <w:tcW w:w="1693" w:type="dxa"/>
            <w:tcBorders>
              <w:left w:val="single" w:color="000000" w:sz="6" w:space="0"/>
              <w:bottom w:val="single" w:color="000000" w:sz="6" w:space="0"/>
            </w:tcBorders>
            <w:vAlign w:val="center"/>
          </w:tcPr>
          <w:p>
            <w:pPr>
              <w:widowControl/>
              <w:jc w:val="center"/>
              <w:rPr>
                <w:rFonts w:ascii="仿宋" w:hAnsi="仿宋" w:eastAsia="仿宋" w:cs="仿宋"/>
                <w:lang w:val="en-US"/>
              </w:rPr>
            </w:pPr>
            <w:r>
              <w:rPr>
                <w:rFonts w:hint="eastAsia" w:ascii="仿宋" w:hAnsi="仿宋" w:eastAsia="仿宋" w:cs="仿宋"/>
                <w:lang w:val="en-US"/>
              </w:rPr>
              <w:t>小计</w:t>
            </w:r>
          </w:p>
        </w:tc>
        <w:tc>
          <w:tcPr>
            <w:tcW w:w="1987" w:type="dxa"/>
            <w:tcBorders>
              <w:left w:val="single" w:color="000000" w:sz="6" w:space="0"/>
              <w:bottom w:val="single" w:color="000000" w:sz="6" w:space="0"/>
            </w:tcBorders>
            <w:vAlign w:val="center"/>
          </w:tcPr>
          <w:p>
            <w:pPr>
              <w:widowControl/>
              <w:jc w:val="center"/>
              <w:rPr>
                <w:rFonts w:ascii="仿宋" w:hAnsi="仿宋" w:eastAsia="仿宋" w:cs="仿宋"/>
              </w:rPr>
            </w:pPr>
            <w:r>
              <w:rPr>
                <w:rFonts w:hint="eastAsia" w:ascii="仿宋" w:hAnsi="仿宋" w:eastAsia="仿宋" w:cs="仿宋"/>
                <w:lang w:val="en-US"/>
              </w:rPr>
              <w:t>人员经费</w:t>
            </w:r>
          </w:p>
        </w:tc>
        <w:tc>
          <w:tcPr>
            <w:tcW w:w="1827" w:type="dxa"/>
            <w:tcBorders>
              <w:left w:val="single" w:color="000000" w:sz="6" w:space="0"/>
              <w:bottom w:val="single" w:color="000000" w:sz="6" w:space="0"/>
            </w:tcBorders>
            <w:vAlign w:val="center"/>
          </w:tcPr>
          <w:p>
            <w:pPr>
              <w:widowControl/>
              <w:jc w:val="center"/>
              <w:rPr>
                <w:rFonts w:ascii="仿宋" w:hAnsi="仿宋" w:eastAsia="仿宋" w:cs="仿宋"/>
              </w:rPr>
            </w:pPr>
            <w:r>
              <w:rPr>
                <w:rFonts w:hint="eastAsia" w:ascii="仿宋" w:hAnsi="仿宋" w:eastAsia="仿宋" w:cs="仿宋"/>
                <w:lang w:val="en-US"/>
              </w:rPr>
              <w:t>公用经费</w:t>
            </w:r>
          </w:p>
        </w:tc>
        <w:tc>
          <w:tcPr>
            <w:tcW w:w="1650" w:type="dxa"/>
            <w:vMerge w:val="continue"/>
            <w:tcBorders>
              <w:left w:val="single" w:color="000000" w:sz="6" w:space="0"/>
              <w:bottom w:val="single" w:color="000000" w:sz="6" w:space="0"/>
              <w:right w:val="single" w:color="000000" w:sz="6" w:space="0"/>
            </w:tcBorders>
          </w:tcPr>
          <w:p>
            <w:pPr>
              <w:rPr>
                <w:rFonts w:ascii="仿宋" w:hAnsi="仿宋" w:eastAsia="仿宋" w:cs="仿宋"/>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1960"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2,587.48</w:t>
            </w:r>
          </w:p>
        </w:tc>
        <w:tc>
          <w:tcPr>
            <w:tcW w:w="1693"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2,114.04</w:t>
            </w:r>
          </w:p>
        </w:tc>
        <w:tc>
          <w:tcPr>
            <w:tcW w:w="1987"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1,919.20</w:t>
            </w:r>
          </w:p>
        </w:tc>
        <w:tc>
          <w:tcPr>
            <w:tcW w:w="1827" w:type="dxa"/>
            <w:tcBorders>
              <w:left w:val="single" w:color="000000" w:sz="6" w:space="0"/>
              <w:bottom w:val="single" w:color="000000" w:sz="6" w:space="0"/>
            </w:tcBorders>
          </w:tcPr>
          <w:p>
            <w:pPr>
              <w:pStyle w:val="23"/>
              <w:jc w:val="right"/>
              <w:rPr>
                <w:rFonts w:ascii="仿宋" w:hAnsi="仿宋" w:eastAsia="仿宋" w:cs="仿宋"/>
              </w:rPr>
            </w:pPr>
            <w:r>
              <w:rPr>
                <w:rFonts w:hint="eastAsia" w:ascii="仿宋" w:hAnsi="仿宋" w:eastAsia="仿宋" w:cs="仿宋"/>
              </w:rPr>
              <w:t>194.84</w:t>
            </w:r>
          </w:p>
        </w:tc>
        <w:tc>
          <w:tcPr>
            <w:tcW w:w="1650" w:type="dxa"/>
            <w:tcBorders>
              <w:left w:val="single" w:color="000000" w:sz="6" w:space="0"/>
              <w:bottom w:val="single" w:color="000000" w:sz="6" w:space="0"/>
              <w:right w:val="single" w:color="000000" w:sz="6" w:space="0"/>
            </w:tcBorders>
          </w:tcPr>
          <w:p>
            <w:pPr>
              <w:pStyle w:val="23"/>
              <w:jc w:val="right"/>
              <w:rPr>
                <w:rFonts w:ascii="仿宋" w:hAnsi="仿宋" w:eastAsia="仿宋" w:cs="仿宋"/>
              </w:rPr>
            </w:pPr>
            <w:r>
              <w:rPr>
                <w:rFonts w:hint="eastAsia" w:ascii="仿宋" w:hAnsi="仿宋" w:eastAsia="仿宋" w:cs="仿宋"/>
              </w:rPr>
              <w:t>473.44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2,065.28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1,591.84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1,397.00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194.84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473.44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20503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职业教育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2,059.78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1,586.34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1,397.00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189.34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473.44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2050302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中等职业教育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2,059.78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1,586.34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1,397.00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189.34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r>
              <w:rPr>
                <w:rFonts w:hint="eastAsia" w:ascii="仿宋" w:hAnsi="仿宋" w:eastAsia="仿宋" w:cs="仿宋"/>
              </w:rPr>
              <w:t>473.44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20508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进修及培训</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5.50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2050803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培训支出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5.50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127.58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127.58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127.58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127.58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127.58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127.58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85.05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85.05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85.05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42.53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42.53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42.53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394.62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394.62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394.62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394.62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394.62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394.62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113.64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113.64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113.64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95.22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95.22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95.22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3"/>
              <w:rPr>
                <w:rFonts w:ascii="仿宋" w:hAnsi="仿宋" w:eastAsia="仿宋" w:cs="仿宋"/>
              </w:rPr>
            </w:pPr>
            <w:r>
              <w:rPr>
                <w:rFonts w:hint="eastAsia" w:ascii="仿宋" w:hAnsi="仿宋" w:eastAsia="仿宋" w:cs="仿宋"/>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185.76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185.76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185.76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3"/>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3"/>
              <w:jc w:val="right"/>
              <w:rPr>
                <w:rFonts w:ascii="仿宋" w:hAnsi="仿宋" w:eastAsia="仿宋" w:cs="仿宋"/>
              </w:rPr>
            </w:pPr>
          </w:p>
        </w:tc>
      </w:tr>
    </w:tbl>
    <w:p>
      <w:pPr>
        <w:spacing w:before="25"/>
        <w:rPr>
          <w:rFonts w:ascii="仿宋" w:hAnsi="仿宋" w:eastAsia="仿宋" w:cs="仿宋"/>
          <w:b/>
          <w:bCs/>
        </w:rPr>
        <w:sectPr>
          <w:footerReference r:id="rId17"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3"/>
              <w:rPr>
                <w:rFonts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3"/>
              <w:jc w:val="center"/>
              <w:rPr>
                <w:rFonts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3"/>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1673" w:type="dxa"/>
            <w:vAlign w:val="center"/>
          </w:tcPr>
          <w:p>
            <w:pPr>
              <w:pStyle w:val="23"/>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jc w:val="center"/>
              <w:rPr>
                <w:rFonts w:ascii="仿宋" w:hAnsi="仿宋" w:eastAsia="仿宋" w:cs="仿宋"/>
              </w:rPr>
            </w:pPr>
            <w:r>
              <w:rPr>
                <w:rFonts w:hint="eastAsia" w:ascii="仿宋" w:hAnsi="仿宋" w:eastAsia="仿宋" w:cs="仿宋"/>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rPr>
            </w:pPr>
            <w:r>
              <w:rPr>
                <w:rFonts w:hint="eastAsia" w:ascii="仿宋" w:hAnsi="仿宋" w:eastAsia="仿宋" w:cs="仿宋"/>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3"/>
              <w:jc w:val="center"/>
              <w:rPr>
                <w:rFonts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3"/>
              <w:jc w:val="center"/>
              <w:rPr>
                <w:rFonts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2,114.04</w:t>
            </w:r>
          </w:p>
        </w:tc>
        <w:tc>
          <w:tcPr>
            <w:tcW w:w="1974" w:type="dxa"/>
            <w:tcBorders>
              <w:left w:val="single" w:color="000000" w:sz="4" w:space="0"/>
              <w:bottom w:val="single" w:color="000000" w:sz="4" w:space="0"/>
            </w:tcBorders>
            <w:vAlign w:val="center"/>
          </w:tcPr>
          <w:p>
            <w:pPr>
              <w:pStyle w:val="23"/>
              <w:jc w:val="right"/>
              <w:rPr>
                <w:rFonts w:ascii="仿宋" w:hAnsi="仿宋" w:eastAsia="仿宋" w:cs="仿宋"/>
              </w:rPr>
            </w:pPr>
            <w:r>
              <w:rPr>
                <w:rFonts w:hint="eastAsia" w:ascii="仿宋" w:hAnsi="仿宋" w:eastAsia="仿宋" w:cs="仿宋"/>
              </w:rPr>
              <w:t>1,919.20</w:t>
            </w:r>
          </w:p>
        </w:tc>
        <w:tc>
          <w:tcPr>
            <w:tcW w:w="1673" w:type="dxa"/>
            <w:tcBorders>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194.84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1,310.00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253.83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253.83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398.55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398.55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99.66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99.66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85.05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85.05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42.53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42.53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45.18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45.18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113.64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113.64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262.52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262.52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726.02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531.18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194.84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咨询费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9.60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574.18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531.18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43.00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委托业务费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5.94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78.02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78.02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60.85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60.85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助学金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8.00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0.11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3"/>
              <w:rPr>
                <w:rFonts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r>
              <w:rPr>
                <w:rFonts w:hint="eastAsia" w:ascii="仿宋" w:hAnsi="仿宋" w:eastAsia="仿宋" w:cs="仿宋"/>
              </w:rPr>
              <w:t>7.80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3"/>
              <w:jc w:val="right"/>
              <w:rPr>
                <w:rFonts w:ascii="仿宋" w:hAnsi="仿宋" w:eastAsia="仿宋" w:cs="仿宋"/>
              </w:rPr>
            </w:pPr>
          </w:p>
        </w:tc>
      </w:tr>
    </w:tbl>
    <w:p>
      <w:pPr>
        <w:spacing w:before="25"/>
        <w:rPr>
          <w:rFonts w:ascii="仿宋" w:hAnsi="仿宋" w:eastAsia="仿宋" w:cs="仿宋"/>
          <w:b/>
          <w:bCs/>
        </w:rPr>
        <w:sectPr>
          <w:footerReference r:id="rId18" w:type="default"/>
          <w:pgSz w:w="11906" w:h="16838"/>
          <w:pgMar w:top="720" w:right="720" w:bottom="720" w:left="720" w:header="170" w:footer="280" w:gutter="0"/>
          <w:pgNumType w:fmt="numberInDash"/>
          <w:cols w:space="720" w:num="1"/>
          <w:formProt w:val="0"/>
          <w:docGrid w:linePitch="100" w:charSpace="0"/>
        </w:sectPr>
      </w:pPr>
    </w:p>
    <w:tbl>
      <w:tblPr>
        <w:tblStyle w:val="13"/>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3"/>
              <w:rPr>
                <w:rFonts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3"/>
              <w:jc w:val="center"/>
              <w:rPr>
                <w:rFonts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3"/>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3840" w:type="dxa"/>
            <w:gridSpan w:val="2"/>
            <w:tcBorders>
              <w:bottom w:val="single" w:color="auto" w:sz="4" w:space="0"/>
            </w:tcBorders>
            <w:vAlign w:val="center"/>
          </w:tcPr>
          <w:p>
            <w:pPr>
              <w:pStyle w:val="23"/>
              <w:jc w:val="right"/>
              <w:rPr>
                <w:rFonts w:ascii="仿宋" w:hAnsi="仿宋" w:eastAsia="仿宋" w:cs="仿宋"/>
                <w:sz w:val="20"/>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公务用车运行</w:t>
            </w:r>
            <w:r>
              <w:rPr>
                <w:rFonts w:hint="eastAsia" w:ascii="仿宋" w:hAnsi="仿宋" w:eastAsia="仿宋" w:cs="仿宋"/>
                <w:lang w:val="en-US"/>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rPr>
                <w:rFonts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12.50</w:t>
            </w:r>
          </w:p>
        </w:tc>
        <w:tc>
          <w:tcPr>
            <w:tcW w:w="2332"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4.50</w:t>
            </w:r>
          </w:p>
        </w:tc>
        <w:tc>
          <w:tcPr>
            <w:tcW w:w="1697"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4.50</w:t>
            </w:r>
          </w:p>
        </w:tc>
        <w:tc>
          <w:tcPr>
            <w:tcW w:w="1852"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8.00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3.00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3"/>
              <w:jc w:val="right"/>
              <w:rPr>
                <w:rFonts w:ascii="仿宋" w:hAnsi="仿宋" w:eastAsia="仿宋" w:cs="仿宋"/>
              </w:rPr>
            </w:pPr>
            <w:r>
              <w:rPr>
                <w:rFonts w:hint="eastAsia" w:ascii="仿宋" w:hAnsi="仿宋" w:eastAsia="仿宋" w:cs="仿宋"/>
              </w:rPr>
              <w:t>5.50</w:t>
            </w:r>
          </w:p>
        </w:tc>
      </w:tr>
    </w:tbl>
    <w:p>
      <w:pPr>
        <w:ind w:left="227" w:firstLine="221" w:firstLineChars="100"/>
        <w:rPr>
          <w:rFonts w:ascii="仿宋" w:hAnsi="仿宋" w:eastAsia="仿宋" w:cs="仿宋"/>
          <w:b/>
          <w:bCs/>
        </w:rPr>
        <w:sectPr>
          <w:footerReference r:id="rId19" w:type="default"/>
          <w:pgSz w:w="16838" w:h="11906" w:orient="landscape"/>
          <w:pgMar w:top="720" w:right="720" w:bottom="720" w:left="720" w:header="170" w:footer="280" w:gutter="0"/>
          <w:pgNumType w:fmt="numberInDash"/>
          <w:cols w:space="720" w:num="1"/>
          <w:formProt w:val="0"/>
          <w:docGrid w:linePitch="100" w:charSpace="0"/>
        </w:sectPr>
      </w:pPr>
    </w:p>
    <w:tbl>
      <w:tblPr>
        <w:tblStyle w:val="13"/>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3"/>
              <w:rPr>
                <w:rFonts w:ascii="仿宋" w:hAnsi="仿宋" w:eastAsia="仿宋" w:cs="仿宋"/>
              </w:rPr>
            </w:pPr>
            <w:r>
              <w:rPr>
                <w:rFonts w:hint="eastAsia" w:ascii="仿宋" w:hAnsi="仿宋" w:eastAsia="仿宋" w:cs="仿宋"/>
              </w:rPr>
              <w:t>公开</w:t>
            </w:r>
            <w:r>
              <w:rPr>
                <w:rFonts w:hint="eastAsia" w:ascii="仿宋" w:hAnsi="仿宋" w:eastAsia="仿宋" w:cs="仿宋"/>
                <w:lang w:val="en-US"/>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3"/>
              <w:jc w:val="center"/>
              <w:rPr>
                <w:rFonts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3"/>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2485" w:type="dxa"/>
            <w:tcBorders>
              <w:top w:val="nil"/>
              <w:left w:val="nil"/>
              <w:bottom w:val="single" w:color="auto" w:sz="4" w:space="0"/>
              <w:right w:val="nil"/>
            </w:tcBorders>
            <w:vAlign w:val="center"/>
          </w:tcPr>
          <w:p>
            <w:pPr>
              <w:pStyle w:val="23"/>
              <w:jc w:val="right"/>
              <w:rPr>
                <w:rFonts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3"/>
              <w:jc w:val="center"/>
              <w:rPr>
                <w:rFonts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3"/>
              <w:jc w:val="cente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lang w:val="en-US"/>
              </w:rPr>
            </w:pPr>
            <w:r>
              <w:rPr>
                <w:rFonts w:hint="eastAsia" w:ascii="仿宋" w:hAnsi="仿宋" w:eastAsia="仿宋" w:cs="仿宋"/>
                <w:lang w:val="en-US"/>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3"/>
              <w:jc w:val="center"/>
              <w:rPr>
                <w:rFonts w:ascii="仿宋" w:hAnsi="仿宋" w:eastAsia="仿宋" w:cs="仿宋"/>
                <w:lang w:val="en-US"/>
              </w:rPr>
            </w:pPr>
            <w:r>
              <w:rPr>
                <w:rFonts w:hint="eastAsia" w:ascii="仿宋" w:hAnsi="仿宋" w:eastAsia="仿宋" w:cs="仿宋"/>
                <w:lang w:val="en-US"/>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vAlign w:val="center"/>
          </w:tcPr>
          <w:p>
            <w:pPr>
              <w:jc w:val="right"/>
              <w:rPr>
                <w:rFonts w:ascii="仿宋" w:hAnsi="仿宋" w:eastAsia="仿宋" w:cs="仿宋"/>
              </w:rPr>
            </w:pPr>
          </w:p>
        </w:tc>
      </w:tr>
    </w:tbl>
    <w:p>
      <w:pPr>
        <w:spacing w:before="25"/>
        <w:rPr>
          <w:rFonts w:ascii="仿宋" w:hAnsi="仿宋" w:eastAsia="仿宋" w:cs="仿宋"/>
          <w:b/>
          <w:bCs/>
          <w:lang w:val="en-US"/>
        </w:rPr>
      </w:pPr>
      <w:r>
        <w:rPr>
          <w:rFonts w:hint="eastAsia" w:ascii="仿宋" w:hAnsi="仿宋" w:eastAsia="仿宋" w:cs="仿宋"/>
          <w:b/>
          <w:bCs/>
        </w:rPr>
        <w:t>注：</w:t>
      </w:r>
      <w:r>
        <w:rPr>
          <w:rFonts w:hint="eastAsia" w:ascii="仿宋" w:hAnsi="仿宋" w:eastAsia="仿宋" w:cs="仿宋"/>
          <w:b/>
          <w:bCs/>
          <w:lang w:val="en-US"/>
        </w:rPr>
        <w:t>本</w:t>
      </w:r>
      <w:r>
        <w:rPr>
          <w:rFonts w:ascii="仿宋" w:hAnsi="仿宋" w:eastAsia="仿宋" w:cs="仿宋"/>
          <w:b/>
        </w:rPr>
        <w:t>单位无政府性基金预算，也没有使用政府性基金安排的支出，故本表无数据。</w:t>
      </w:r>
    </w:p>
    <w:p>
      <w:pPr>
        <w:spacing w:before="25"/>
        <w:rPr>
          <w:rFonts w:ascii="仿宋" w:hAnsi="仿宋" w:eastAsia="仿宋" w:cs="仿宋"/>
          <w:b/>
          <w:bCs/>
          <w:lang w:val="en-US"/>
        </w:rPr>
        <w:sectPr>
          <w:footerReference r:id="rId20" w:type="default"/>
          <w:pgSz w:w="11906" w:h="16838"/>
          <w:pgMar w:top="720" w:right="720" w:bottom="720" w:left="720" w:header="170" w:footer="280" w:gutter="0"/>
          <w:pgNumType w:fmt="numberInDash"/>
          <w:cols w:space="720" w:num="1"/>
          <w:formProt w:val="0"/>
          <w:docGrid w:linePitch="100" w:charSpace="0"/>
        </w:sectPr>
      </w:pPr>
    </w:p>
    <w:tbl>
      <w:tblPr>
        <w:tblStyle w:val="13"/>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rPr>
                <w:rFonts w:ascii="仿宋" w:hAnsi="仿宋" w:eastAsia="仿宋" w:cs="仿宋"/>
              </w:rPr>
            </w:pPr>
            <w:r>
              <w:rPr>
                <w:rFonts w:hint="eastAsia" w:ascii="仿宋" w:hAnsi="仿宋" w:eastAsia="仿宋" w:cs="仿宋"/>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ascii="仿宋" w:hAnsi="仿宋" w:eastAsia="仿宋" w:cs="仿宋"/>
              </w:rPr>
            </w:pPr>
            <w:r>
              <w:rPr>
                <w:rFonts w:hint="eastAsia" w:ascii="仿宋" w:hAnsi="仿宋" w:eastAsia="仿宋" w:cs="仿宋"/>
                <w:b/>
                <w:bCs/>
                <w:sz w:val="44"/>
                <w:szCs w:val="44"/>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3091" w:type="dxa"/>
            <w:tcBorders>
              <w:top w:val="nil"/>
              <w:left w:val="nil"/>
              <w:bottom w:val="nil"/>
              <w:right w:val="nil"/>
            </w:tcBorders>
            <w:shd w:val="clear" w:color="auto" w:fill="auto"/>
            <w:noWrap/>
            <w:vAlign w:val="center"/>
          </w:tcPr>
          <w:p>
            <w:pPr>
              <w:widowControl/>
              <w:jc w:val="right"/>
              <w:rPr>
                <w:rFonts w:ascii="仿宋" w:hAnsi="仿宋" w:eastAsia="仿宋" w:cs="仿宋"/>
              </w:rPr>
            </w:pPr>
            <w:r>
              <w:rPr>
                <w:rFonts w:hint="eastAsia" w:ascii="仿宋" w:hAnsi="仿宋" w:eastAsia="仿宋" w:cs="仿宋"/>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功能分类</w:t>
            </w:r>
          </w:p>
          <w:p>
            <w:pPr>
              <w:widowControl/>
              <w:spacing w:line="34" w:lineRule="atLeast"/>
              <w:jc w:val="center"/>
              <w:rPr>
                <w:rFonts w:ascii="仿宋" w:hAnsi="仿宋" w:eastAsia="仿宋" w:cs="仿宋"/>
              </w:rPr>
            </w:pPr>
            <w:r>
              <w:rPr>
                <w:rFonts w:hint="eastAsia" w:ascii="仿宋" w:hAnsi="仿宋" w:eastAsia="仿宋" w:cs="仿宋"/>
              </w:rPr>
              <w:t>科目编码</w:t>
            </w:r>
          </w:p>
        </w:tc>
        <w:tc>
          <w:tcPr>
            <w:tcW w:w="3803" w:type="dxa"/>
            <w:tcBorders>
              <w:top w:val="nil"/>
              <w:left w:val="nil"/>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 w:lineRule="atLeast"/>
              <w:rPr>
                <w:rFonts w:ascii="仿宋" w:hAnsi="仿宋" w:eastAsia="仿宋" w:cs="仿宋"/>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center"/>
              <w:rPr>
                <w:rFonts w:ascii="仿宋" w:hAnsi="仿宋" w:eastAsia="仿宋" w:cs="仿宋"/>
              </w:rPr>
            </w:pPr>
            <w:r>
              <w:rPr>
                <w:rFonts w:hint="eastAsia" w:ascii="仿宋" w:hAnsi="仿宋" w:eastAsia="仿宋" w:cs="仿宋"/>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right"/>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right"/>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right"/>
              <w:rPr>
                <w:rFonts w:ascii="仿宋" w:hAnsi="仿宋" w:eastAsia="仿宋" w:cs="仿宋"/>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rPr>
                <w:rFonts w:ascii="仿宋" w:hAnsi="仿宋" w:eastAsia="仿宋" w:cs="仿宋"/>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rPr>
                <w:rFonts w:ascii="仿宋" w:hAnsi="仿宋" w:eastAsia="仿宋" w:cs="仿宋"/>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right"/>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right"/>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right"/>
              <w:rPr>
                <w:rFonts w:ascii="仿宋" w:hAnsi="仿宋" w:eastAsia="仿宋" w:cs="仿宋"/>
              </w:rPr>
            </w:pP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rPr>
                <w:rFonts w:ascii="仿宋" w:hAnsi="仿宋" w:eastAsia="仿宋" w:cs="仿宋"/>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rPr>
                <w:rFonts w:ascii="仿宋" w:hAnsi="仿宋" w:eastAsia="仿宋" w:cs="仿宋"/>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right"/>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right"/>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 w:lineRule="atLeast"/>
              <w:jc w:val="right"/>
              <w:rPr>
                <w:rFonts w:ascii="仿宋" w:hAnsi="仿宋" w:eastAsia="仿宋" w:cs="仿宋"/>
              </w:rPr>
            </w:pPr>
          </w:p>
        </w:tc>
      </w:tr>
    </w:tbl>
    <w:p>
      <w:pPr>
        <w:spacing w:before="25"/>
        <w:ind w:firstLine="442" w:firstLineChars="200"/>
        <w:rPr>
          <w:rFonts w:ascii="仿宋" w:hAnsi="仿宋" w:eastAsia="仿宋" w:cs="仿宋"/>
          <w:b/>
          <w:bCs/>
          <w:lang w:val="en-US"/>
        </w:rPr>
      </w:pPr>
      <w:r>
        <w:rPr>
          <w:rFonts w:ascii="仿宋" w:hAnsi="仿宋" w:eastAsia="仿宋" w:cs="仿宋"/>
          <w:b/>
        </w:rPr>
        <w:t>注：本单位无</w:t>
      </w:r>
      <w:r>
        <w:rPr>
          <w:rFonts w:hint="eastAsia" w:ascii="仿宋" w:hAnsi="仿宋" w:eastAsia="仿宋" w:cs="仿宋"/>
          <w:b/>
          <w:bCs/>
        </w:rPr>
        <w:t>国有资本经营预算支出</w:t>
      </w:r>
      <w:r>
        <w:rPr>
          <w:rFonts w:hint="eastAsia" w:ascii="仿宋" w:hAnsi="仿宋" w:eastAsia="仿宋" w:cs="仿宋"/>
          <w:b/>
          <w:bCs/>
          <w:lang w:val="en-US"/>
        </w:rPr>
        <w:t>，故本表无数据。</w:t>
      </w:r>
    </w:p>
    <w:p>
      <w:pPr>
        <w:spacing w:before="25"/>
        <w:rPr>
          <w:rFonts w:ascii="仿宋" w:hAnsi="仿宋" w:eastAsia="仿宋" w:cs="仿宋"/>
          <w:b/>
          <w:bCs/>
          <w:lang w:val="en-US"/>
        </w:rPr>
        <w:sectPr>
          <w:pgSz w:w="16838" w:h="11906" w:orient="landscape"/>
          <w:pgMar w:top="720" w:right="720" w:bottom="720" w:left="720" w:header="170" w:footer="280" w:gutter="0"/>
          <w:pgNumType w:fmt="numberInDash"/>
          <w:cols w:space="720" w:num="1"/>
          <w:formProt w:val="0"/>
          <w:docGrid w:linePitch="100" w:charSpace="0"/>
        </w:sectPr>
      </w:pPr>
    </w:p>
    <w:tbl>
      <w:tblPr>
        <w:tblStyle w:val="13"/>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3"/>
              <w:tabs>
                <w:tab w:val="left" w:pos="610"/>
              </w:tabs>
              <w:spacing w:before="28"/>
              <w:ind w:left="8"/>
              <w:rPr>
                <w:rFonts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3"/>
              <w:jc w:val="center"/>
              <w:rPr>
                <w:rFonts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3"/>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2351" w:type="dxa"/>
            <w:tcBorders>
              <w:bottom w:val="single" w:color="auto" w:sz="4" w:space="0"/>
            </w:tcBorders>
            <w:vAlign w:val="center"/>
          </w:tcPr>
          <w:p>
            <w:pPr>
              <w:pStyle w:val="23"/>
              <w:jc w:val="right"/>
              <w:rPr>
                <w:rFonts w:ascii="仿宋" w:hAnsi="仿宋" w:eastAsia="仿宋" w:cs="仿宋"/>
                <w:sz w:val="27"/>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科目编码</w:t>
            </w:r>
          </w:p>
        </w:tc>
        <w:tc>
          <w:tcPr>
            <w:tcW w:w="2876" w:type="dxa"/>
            <w:tcBorders>
              <w:top w:val="single" w:color="auto" w:sz="4" w:space="0"/>
              <w:left w:val="single" w:color="000000" w:sz="4" w:space="0"/>
              <w:bottom w:val="single" w:color="auto" w:sz="4" w:space="0"/>
            </w:tcBorders>
            <w:vAlign w:val="center"/>
          </w:tcPr>
          <w:p>
            <w:pPr>
              <w:pStyle w:val="23"/>
              <w:jc w:val="center"/>
              <w:rPr>
                <w:rFonts w:ascii="仿宋" w:hAnsi="仿宋" w:eastAsia="仿宋" w:cs="仿宋"/>
              </w:rPr>
            </w:pPr>
            <w:r>
              <w:rPr>
                <w:rFonts w:hint="eastAsia" w:ascii="仿宋" w:hAnsi="仿宋" w:eastAsia="仿宋" w:cs="仿宋"/>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jc w:val="center"/>
              <w:rPr>
                <w:rFonts w:ascii="仿宋" w:hAnsi="仿宋" w:eastAsia="仿宋" w:cs="仿宋"/>
              </w:rPr>
            </w:pPr>
            <w:r>
              <w:rPr>
                <w:rFonts w:hint="eastAsia" w:ascii="仿宋" w:hAnsi="仿宋" w:eastAsia="仿宋" w:cs="仿宋"/>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tcPr>
          <w:p>
            <w:pPr>
              <w:pStyle w:val="23"/>
              <w:jc w:val="center"/>
              <w:rPr>
                <w:rFonts w:ascii="仿宋" w:hAnsi="仿宋" w:eastAsia="仿宋" w:cs="仿宋"/>
                <w:lang w:val="en-US"/>
              </w:rPr>
            </w:pPr>
            <w:r>
              <w:rPr>
                <w:rFonts w:hint="eastAsia" w:ascii="仿宋" w:hAnsi="仿宋" w:eastAsia="仿宋" w:cs="仿宋"/>
                <w:lang w:val="en-US"/>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tcPr>
          <w:p>
            <w:pPr>
              <w:pStyle w:val="23"/>
              <w:rPr>
                <w:rFonts w:ascii="仿宋" w:hAnsi="仿宋" w:eastAsia="仿宋" w:cs="仿宋"/>
              </w:rPr>
            </w:pPr>
          </w:p>
        </w:tc>
        <w:tc>
          <w:tcPr>
            <w:tcW w:w="2876" w:type="dxa"/>
            <w:tcBorders>
              <w:top w:val="single" w:color="000000" w:sz="4" w:space="0"/>
              <w:left w:val="single" w:color="000000" w:sz="4" w:space="0"/>
              <w:bottom w:val="single" w:color="auto" w:sz="4" w:space="0"/>
              <w:right w:val="single" w:color="000000" w:sz="4" w:space="0"/>
            </w:tcBorders>
          </w:tcPr>
          <w:p>
            <w:pPr>
              <w:pStyle w:val="23"/>
              <w:rPr>
                <w:rFonts w:ascii="仿宋" w:hAnsi="仿宋" w:eastAsia="仿宋" w:cs="仿宋"/>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3"/>
              <w:jc w:val="right"/>
              <w:rPr>
                <w:rFonts w:ascii="仿宋" w:hAnsi="仿宋" w:eastAsia="仿宋" w:cs="仿宋"/>
              </w:rPr>
            </w:pPr>
          </w:p>
        </w:tc>
      </w:tr>
    </w:tbl>
    <w:p>
      <w:pPr>
        <w:tabs>
          <w:tab w:val="left" w:pos="-440"/>
        </w:tabs>
        <w:spacing w:before="25"/>
        <w:ind w:left="-440" w:right="-220" w:rightChars="-100"/>
        <w:rPr>
          <w:rFonts w:ascii="仿宋" w:hAnsi="仿宋" w:eastAsia="仿宋" w:cs="仿宋"/>
          <w:b/>
          <w:bCs/>
          <w:lang w:val="en-US"/>
        </w:rPr>
      </w:pPr>
      <w:r>
        <w:rPr>
          <w:rFonts w:hint="eastAsia" w:ascii="仿宋" w:hAnsi="仿宋" w:eastAsia="仿宋" w:cs="仿宋"/>
          <w:b/>
          <w:bCs/>
          <w:lang w:val="en-US"/>
        </w:rPr>
        <w:t>注：1.</w:t>
      </w:r>
      <w:r>
        <w:rPr>
          <w:rFonts w:hint="eastAsia" w:ascii="仿宋" w:hAnsi="仿宋" w:eastAsia="仿宋" w:cs="仿宋"/>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tabs>
          <w:tab w:val="left" w:pos="-440"/>
        </w:tabs>
        <w:spacing w:before="25"/>
        <w:ind w:left="-440"/>
        <w:rPr>
          <w:rFonts w:ascii="仿宋" w:hAnsi="仿宋" w:eastAsia="仿宋" w:cs="仿宋"/>
          <w:b/>
          <w:bCs/>
        </w:rPr>
      </w:pPr>
      <w:r>
        <w:rPr>
          <w:rFonts w:hint="eastAsia" w:ascii="仿宋" w:hAnsi="仿宋" w:eastAsia="仿宋" w:cs="仿宋"/>
          <w:b/>
          <w:bCs/>
          <w:lang w:val="en-US"/>
        </w:rPr>
        <w:t>2.</w:t>
      </w:r>
      <w:r>
        <w:rPr>
          <w:rFonts w:hint="eastAsia" w:ascii="仿宋" w:hAnsi="仿宋" w:eastAsia="仿宋" w:cs="仿宋"/>
          <w:b/>
          <w:bCs/>
        </w:rPr>
        <w:t>本</w:t>
      </w:r>
      <w:r>
        <w:rPr>
          <w:rFonts w:ascii="仿宋" w:hAnsi="仿宋" w:eastAsia="仿宋" w:cs="仿宋"/>
          <w:b/>
        </w:rPr>
        <w:t>单位无一般公共预算机关运行经费支出，故本表无数据。</w:t>
      </w:r>
    </w:p>
    <w:p>
      <w:pPr>
        <w:spacing w:before="78" w:line="290" w:lineRule="auto"/>
        <w:ind w:left="227" w:right="57"/>
        <w:jc w:val="both"/>
        <w:rPr>
          <w:rFonts w:ascii="仿宋" w:hAnsi="仿宋" w:eastAsia="仿宋" w:cs="仿宋"/>
          <w:b/>
          <w:bCs/>
        </w:rPr>
        <w:sectPr>
          <w:footerReference r:id="rId21" w:type="default"/>
          <w:pgSz w:w="11906" w:h="16838"/>
          <w:pgMar w:top="1100" w:right="906" w:bottom="770" w:left="1320" w:header="170" w:footer="280" w:gutter="0"/>
          <w:pgNumType w:fmt="numberInDash"/>
          <w:cols w:space="720" w:num="1"/>
          <w:formProt w:val="0"/>
          <w:docGrid w:linePitch="100" w:charSpace="0"/>
        </w:sectPr>
      </w:pPr>
    </w:p>
    <w:tbl>
      <w:tblPr>
        <w:tblStyle w:val="13"/>
        <w:tblW w:w="15676" w:type="dxa"/>
        <w:tblInd w:w="0" w:type="dxa"/>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3"/>
              <w:rPr>
                <w:rFonts w:ascii="仿宋" w:hAnsi="仿宋" w:eastAsia="仿宋" w:cs="仿宋"/>
                <w:b/>
                <w:bCs/>
                <w:sz w:val="44"/>
                <w:szCs w:val="44"/>
                <w:lang w:val="en-US"/>
              </w:rPr>
            </w:pPr>
            <w:r>
              <w:rPr>
                <w:rFonts w:hint="eastAsia" w:ascii="仿宋" w:hAnsi="仿宋" w:eastAsia="仿宋" w:cs="仿宋"/>
              </w:rPr>
              <w:t>公开1</w:t>
            </w:r>
            <w:r>
              <w:rPr>
                <w:rFonts w:hint="eastAsia" w:ascii="仿宋" w:hAnsi="仿宋" w:eastAsia="仿宋" w:cs="仿宋"/>
                <w:lang w:val="en-US"/>
              </w:rPr>
              <w:t>3</w:t>
            </w:r>
            <w:r>
              <w:rPr>
                <w:rFonts w:hint="eastAsia" w:ascii="仿宋" w:hAnsi="仿宋" w:eastAsia="仿宋" w:cs="仿宋"/>
              </w:rPr>
              <w:t>表</w:t>
            </w:r>
          </w:p>
        </w:tc>
      </w:tr>
      <w:tr>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3"/>
              <w:jc w:val="center"/>
              <w:rPr>
                <w:rFonts w:ascii="仿宋" w:hAnsi="仿宋" w:eastAsia="仿宋" w:cs="仿宋"/>
                <w:lang w:val="en-US"/>
              </w:rPr>
            </w:pPr>
            <w:r>
              <w:rPr>
                <w:rFonts w:hint="eastAsia" w:ascii="仿宋" w:hAnsi="仿宋" w:eastAsia="仿宋" w:cs="仿宋"/>
                <w:b/>
                <w:bCs/>
                <w:sz w:val="44"/>
                <w:szCs w:val="44"/>
                <w:lang w:val="en-US"/>
              </w:rPr>
              <w:t>政府采购支出表</w:t>
            </w:r>
          </w:p>
        </w:tc>
      </w:tr>
      <w:tr>
        <w:tblPrEx>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rPr>
                <w:rFonts w:ascii="仿宋" w:hAnsi="仿宋" w:eastAsia="仿宋" w:cs="仿宋"/>
                <w:lang w:val="en-US"/>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扬州文化艺术学校</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rPr>
                <w:rFonts w:ascii="仿宋" w:hAnsi="仿宋" w:eastAsia="仿宋" w:cs="仿宋"/>
                <w:lang w:val="en-US"/>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3"/>
              <w:jc w:val="right"/>
              <w:rPr>
                <w:rFonts w:ascii="仿宋" w:hAnsi="仿宋" w:eastAsia="仿宋" w:cs="仿宋"/>
                <w:lang w:val="en-US"/>
              </w:rPr>
            </w:pPr>
            <w:r>
              <w:rPr>
                <w:rFonts w:hint="eastAsia" w:ascii="仿宋" w:hAnsi="仿宋" w:eastAsia="仿宋" w:cs="仿宋"/>
              </w:rPr>
              <w:t>单位：万元</w:t>
            </w:r>
          </w:p>
        </w:tc>
      </w:tr>
      <w:tr>
        <w:tblPrEx>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jc w:val="center"/>
              <w:rPr>
                <w:rFonts w:ascii="仿宋" w:hAnsi="仿宋" w:eastAsia="仿宋" w:cs="仿宋"/>
              </w:rPr>
            </w:pPr>
            <w:r>
              <w:rPr>
                <w:rFonts w:hint="eastAsia" w:ascii="仿宋" w:hAnsi="仿宋" w:eastAsia="仿宋" w:cs="仿宋"/>
                <w:lang w:val="en-US"/>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jc w:val="center"/>
              <w:rPr>
                <w:rFonts w:ascii="仿宋" w:hAnsi="仿宋" w:eastAsia="仿宋" w:cs="仿宋"/>
              </w:rPr>
            </w:pPr>
            <w:r>
              <w:rPr>
                <w:rFonts w:hint="eastAsia" w:ascii="仿宋" w:hAnsi="仿宋" w:eastAsia="仿宋" w:cs="仿宋"/>
                <w:lang w:val="en-US"/>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jc w:val="center"/>
              <w:rPr>
                <w:rFonts w:ascii="仿宋" w:hAnsi="仿宋" w:eastAsia="仿宋" w:cs="仿宋"/>
              </w:rPr>
            </w:pPr>
            <w:r>
              <w:rPr>
                <w:rFonts w:hint="eastAsia" w:ascii="仿宋" w:hAnsi="仿宋" w:eastAsia="仿宋" w:cs="仿宋"/>
                <w:lang w:val="en-US"/>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jc w:val="center"/>
              <w:rPr>
                <w:rFonts w:ascii="仿宋" w:hAnsi="仿宋" w:eastAsia="仿宋" w:cs="仿宋"/>
              </w:rPr>
            </w:pPr>
            <w:r>
              <w:rPr>
                <w:rFonts w:hint="eastAsia" w:ascii="仿宋" w:hAnsi="仿宋" w:eastAsia="仿宋" w:cs="仿宋"/>
                <w:lang w:val="en-US"/>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jc w:val="center"/>
              <w:rPr>
                <w:rFonts w:ascii="仿宋" w:hAnsi="仿宋" w:eastAsia="仿宋" w:cs="仿宋"/>
              </w:rPr>
            </w:pPr>
            <w:r>
              <w:rPr>
                <w:rFonts w:hint="eastAsia" w:ascii="仿宋" w:hAnsi="仿宋" w:eastAsia="仿宋" w:cs="仿宋"/>
                <w:lang w:val="en-US"/>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jc w:val="center"/>
              <w:rPr>
                <w:rFonts w:ascii="仿宋" w:hAnsi="仿宋" w:eastAsia="仿宋" w:cs="仿宋"/>
              </w:rPr>
            </w:pPr>
            <w:r>
              <w:rPr>
                <w:rFonts w:hint="eastAsia" w:ascii="仿宋" w:hAnsi="仿宋" w:eastAsia="仿宋" w:cs="仿宋"/>
                <w:lang w:val="en-US"/>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jc w:val="center"/>
              <w:rPr>
                <w:rFonts w:ascii="仿宋" w:hAnsi="仿宋" w:eastAsia="仿宋" w:cs="仿宋"/>
              </w:rPr>
            </w:pPr>
            <w:r>
              <w:rPr>
                <w:rFonts w:hint="eastAsia" w:ascii="仿宋" w:hAnsi="仿宋" w:eastAsia="仿宋" w:cs="仿宋"/>
                <w:lang w:val="en-US"/>
              </w:rPr>
              <w:t>总计</w:t>
            </w:r>
          </w:p>
        </w:tc>
      </w:tr>
      <w:tr>
        <w:tblPrEx>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rPr>
                <w:rFonts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rPr>
                <w:rFonts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rPr>
                <w:rFonts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rPr>
                <w:rFonts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rPr>
                <w:rFonts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jc w:val="center"/>
              <w:rPr>
                <w:rFonts w:ascii="仿宋" w:hAnsi="仿宋" w:eastAsia="仿宋" w:cs="仿宋"/>
                <w:lang w:val="en-US"/>
              </w:rPr>
            </w:pPr>
            <w:r>
              <w:rPr>
                <w:rFonts w:hint="eastAsia" w:ascii="仿宋" w:hAnsi="仿宋" w:eastAsia="仿宋" w:cs="仿宋"/>
                <w:lang w:val="en-US"/>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jc w:val="center"/>
              <w:rPr>
                <w:rFonts w:ascii="仿宋" w:hAnsi="仿宋" w:eastAsia="仿宋" w:cs="仿宋"/>
              </w:rPr>
            </w:pPr>
            <w:r>
              <w:rPr>
                <w:rFonts w:hint="eastAsia" w:ascii="仿宋" w:hAnsi="仿宋" w:eastAsia="仿宋" w:cs="仿宋"/>
                <w:lang w:val="en-US"/>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jc w:val="center"/>
              <w:rPr>
                <w:rFonts w:ascii="仿宋" w:hAnsi="仿宋" w:eastAsia="仿宋" w:cs="仿宋"/>
              </w:rPr>
            </w:pPr>
            <w:r>
              <w:rPr>
                <w:rFonts w:hint="eastAsia" w:ascii="仿宋" w:hAnsi="仿宋" w:eastAsia="仿宋" w:cs="仿宋"/>
                <w:lang w:val="en-US"/>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jc w:val="center"/>
              <w:rPr>
                <w:rFonts w:ascii="仿宋" w:hAnsi="仿宋" w:eastAsia="仿宋" w:cs="仿宋"/>
              </w:rPr>
            </w:pPr>
            <w:r>
              <w:rPr>
                <w:rFonts w:hint="eastAsia" w:ascii="仿宋" w:hAnsi="仿宋" w:eastAsia="仿宋" w:cs="仿宋"/>
                <w:lang w:val="en-US"/>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rPr>
                <w:rFonts w:ascii="仿宋" w:hAnsi="仿宋" w:eastAsia="仿宋" w:cs="仿宋"/>
              </w:rPr>
            </w:pPr>
          </w:p>
        </w:tc>
      </w:tr>
      <w:tr>
        <w:tblPrEx>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rPr>
                <w:rFonts w:ascii="仿宋" w:hAnsi="仿宋" w:eastAsia="仿宋" w:cs="仿宋"/>
              </w:rPr>
            </w:pPr>
            <w:r>
              <w:rPr>
                <w:rFonts w:hint="eastAsia" w:ascii="仿宋" w:hAnsi="仿宋" w:eastAsia="仿宋" w:cs="仿宋"/>
                <w:lang w:val="en-US"/>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rPr>
                <w:rFonts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rPr>
                <w:rFonts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rPr>
                <w:rFonts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3"/>
              <w:snapToGrid w:val="0"/>
              <w:rPr>
                <w:rFonts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196.00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196.00</w:t>
            </w:r>
          </w:p>
        </w:tc>
      </w:tr>
      <w:tr>
        <w:tblPrEx>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196.00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196.00</w:t>
            </w:r>
          </w:p>
        </w:tc>
      </w:tr>
      <w:tr>
        <w:tblPrEx>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扬州文化艺术学校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196.00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196.00</w:t>
            </w:r>
          </w:p>
        </w:tc>
      </w:tr>
      <w:tr>
        <w:tblPrEx>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商品和服务支出（定额部分）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会议费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一般会议服务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3.00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3.00</w:t>
            </w:r>
          </w:p>
        </w:tc>
      </w:tr>
      <w:tr>
        <w:tblPrEx>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2023单位运行管理费用</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物业管理服务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153.00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153.00</w:t>
            </w:r>
          </w:p>
        </w:tc>
      </w:tr>
      <w:tr>
        <w:tblPrEx>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2023物业管理费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物业管理服务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35.00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35.00</w:t>
            </w:r>
          </w:p>
        </w:tc>
      </w:tr>
      <w:tr>
        <w:tblPrEx>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2023租赁费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租赁费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其他租赁服务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1.00</w:t>
            </w:r>
          </w:p>
        </w:tc>
      </w:tr>
      <w:tr>
        <w:tblPrEx>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2023公务用车运行维护费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其他保险服务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0.40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0.40</w:t>
            </w:r>
          </w:p>
        </w:tc>
      </w:tr>
      <w:tr>
        <w:tblPrEx>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2023公务用车运行维护费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车辆维修和保养服务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2.10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2.10</w:t>
            </w:r>
          </w:p>
        </w:tc>
      </w:tr>
      <w:tr>
        <w:tblPrEx>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2023公务用车运行维护费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公务用车运行维护费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车辆加油、添加燃料服务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rPr>
                <w:rFonts w:ascii="仿宋" w:hAnsi="仿宋" w:eastAsia="仿宋" w:cs="仿宋"/>
                <w:lang w:val="en-US"/>
              </w:rPr>
            </w:pPr>
            <w:r>
              <w:rPr>
                <w:rFonts w:hint="eastAsia" w:ascii="仿宋" w:hAnsi="仿宋" w:eastAsia="仿宋" w:cs="仿宋"/>
                <w:lang w:val="en-US"/>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1.50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snapToGrid w:val="0"/>
              <w:ind w:right="57"/>
              <w:jc w:val="right"/>
              <w:rPr>
                <w:rFonts w:ascii="仿宋" w:hAnsi="仿宋" w:eastAsia="仿宋" w:cs="仿宋"/>
                <w:lang w:val="en-US"/>
              </w:rPr>
            </w:pPr>
            <w:r>
              <w:rPr>
                <w:rFonts w:hint="eastAsia" w:ascii="仿宋" w:hAnsi="仿宋" w:eastAsia="仿宋" w:cs="仿宋"/>
                <w:lang w:val="en-US"/>
              </w:rPr>
              <w:t>1.50</w:t>
            </w:r>
          </w:p>
        </w:tc>
      </w:tr>
    </w:tbl>
    <w:p>
      <w:pPr>
        <w:rPr>
          <w:rFonts w:ascii="仿宋" w:hAnsi="仿宋" w:eastAsia="仿宋" w:cs="仿宋"/>
          <w:b/>
          <w:bCs/>
        </w:rPr>
        <w:sectPr>
          <w:footerReference r:id="rId22" w:type="default"/>
          <w:pgSz w:w="16838" w:h="11906" w:orient="landscape"/>
          <w:pgMar w:top="1320" w:right="567" w:bottom="1320" w:left="567" w:header="170" w:footer="280" w:gutter="0"/>
          <w:pgNumType w:fmt="numberInDash"/>
          <w:cols w:space="720" w:num="1"/>
          <w:formProt w:val="0"/>
          <w:docGrid w:linePitch="100" w:charSpace="0"/>
        </w:sectPr>
      </w:pPr>
    </w:p>
    <w:p>
      <w:pPr>
        <w:pStyle w:val="5"/>
        <w:tabs>
          <w:tab w:val="left" w:pos="3077"/>
        </w:tabs>
        <w:spacing w:line="616" w:lineRule="exact"/>
      </w:pPr>
      <w:r>
        <w:rPr>
          <w:rFonts w:hint="eastAsia" w:ascii="仿宋" w:hAnsi="仿宋" w:eastAsia="仿宋" w:cs="仿宋"/>
          <w:b/>
          <w:bCs/>
          <w:sz w:val="44"/>
          <w:szCs w:val="44"/>
        </w:rPr>
        <w:t>第三部分</w:t>
      </w:r>
      <w:r>
        <w:rPr>
          <w:rFonts w:hint="eastAsia" w:ascii="仿宋" w:hAnsi="仿宋" w:eastAsia="仿宋" w:cs="仿宋"/>
          <w:b/>
          <w:bCs/>
          <w:sz w:val="44"/>
          <w:szCs w:val="44"/>
          <w:lang w:val="en-US"/>
        </w:rPr>
        <w:t xml:space="preserve"> </w:t>
      </w:r>
      <w:r>
        <w:rPr>
          <w:rFonts w:hint="eastAsia" w:ascii="仿宋" w:hAnsi="仿宋" w:eastAsia="仿宋" w:cs="仿宋"/>
          <w:b/>
          <w:bCs/>
          <w:sz w:val="44"/>
          <w:szCs w:val="44"/>
        </w:rPr>
        <w:t>2023年度</w:t>
      </w:r>
      <w:r>
        <w:rPr>
          <w:rFonts w:ascii="仿宋" w:hAnsi="仿宋" w:eastAsia="仿宋" w:cs="仿宋"/>
          <w:b/>
          <w:sz w:val="44"/>
        </w:rPr>
        <w:t>单位</w:t>
      </w:r>
      <w:r>
        <w:rPr>
          <w:rFonts w:hint="eastAsia" w:ascii="仿宋" w:hAnsi="仿宋" w:eastAsia="仿宋" w:cs="仿宋"/>
          <w:b/>
          <w:bCs/>
          <w:sz w:val="44"/>
          <w:szCs w:val="44"/>
        </w:rPr>
        <w:t>预算情况说明</w:t>
      </w:r>
    </w:p>
    <w:p>
      <w:pPr>
        <w:pStyle w:val="8"/>
        <w:tabs>
          <w:tab w:val="left" w:pos="3864"/>
          <w:tab w:val="left" w:pos="6248"/>
          <w:tab w:val="left" w:pos="7386"/>
        </w:tabs>
        <w:spacing w:before="1" w:line="360" w:lineRule="auto"/>
        <w:ind w:left="348" w:right="420" w:firstLine="640"/>
        <w:jc w:val="both"/>
        <w:rPr>
          <w:rFonts w:ascii="仿宋" w:hAnsi="仿宋" w:eastAsia="仿宋" w:cs="仿宋"/>
          <w:lang w:val="en-US"/>
        </w:rPr>
      </w:pP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一、收支预算总体情况说明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扬州文化艺术学校2023年度收入、支出预算总计2,587.48万元，与上年相比收、支预算总计各增加2.23万元，增长0.09%。</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（一）收入预算总计2,587.48万元。包括：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1．本年收入合计2,587.48万元。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（1）一般公共预算拨款收入2,587.48万元，与上年相比增加2.23万元，增长0.09%。主要原因是增加了人员经费。</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（2）政府性基金预算拨款收入0万元，与上年预算数相同。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（3）国有资本经营预算拨款收入0万元，与上年预算数相同。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（4）财政专户管理资金收入0万元，与上年预算数相同。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（5）事业收入0万元，与上年预算数相同。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（6）事业单位经营收入0万元，与上年预算数相同。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（7）上级补助收入0万元，与上年预算数相同。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（8）附属单位上缴收入0万元，与上年预算数相同。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（9）其他收入0万元，与上年预算数相同。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2．上年结转结余为0万元。与上年预算数相同。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（二）支出预算总计2,587.48万元。包括：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1．本年支出合计2,587.48万元。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（1）教育支出（类）支出2,065.28万元，主要用于人员经费支出、日常公用支出及项目支出。与上年相比减少106.37万元，减少4.9%。主要原因是在职人员养老保险及职业年金2023年调至社会保障和就业支出。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社会保障和就业支出（类）支出127.58万元，主要用于在职人员养老保险及职业年金。与上年相比增加127.58万元（去年预算数为0万元，无法计算增减比率）。主要原因是在职人员养老保险及职业年金2023年调至社会保障和就业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（3）住房保障支出（类）支出394.62万元，主要用于在职和退休人员提租补贴、住房补贴和公积金支出。与上年相比减少18.98万元，减少4.59%。主要原因是在职人员减少。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2．年终结转结余为0万元。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二、收入预算情况说明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扬州文化艺术学校2023年收入预算合计2,587.48万元，包括本年收入2,587.48万元，上年结转结余0万元。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本年一般公共预算收入2,587.48万元，占100%；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本年政府性基金预算收入0万元，占0%；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本年国有资本经营预算收入0万元，占0%；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本年财政专户管理资金0万元，占0%；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本年事业收入0万元，占0%；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本年事业单位经营收入0万元，占0%；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本年上级补助收入0万元，占0%；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本年附属单位上缴收入0万元，占0%；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本年其他收入</w:t>
      </w:r>
      <w:r>
        <w:rPr>
          <w:rFonts w:ascii="仿宋" w:hAnsi="仿宋" w:eastAsia="仿宋" w:cs="仿宋"/>
          <w:lang w:val="en-US"/>
        </w:rPr>
        <w:t>0</w:t>
      </w:r>
      <w:r>
        <w:rPr>
          <w:rFonts w:ascii="仿宋" w:hAnsi="仿宋" w:eastAsia="仿宋" w:cs="仿宋"/>
        </w:rPr>
        <w:t>万元</w:t>
      </w:r>
      <w:r>
        <w:rPr>
          <w:rFonts w:ascii="仿宋" w:hAnsi="仿宋" w:eastAsia="仿宋" w:cs="仿宋"/>
          <w:lang w:val="en-US"/>
        </w:rPr>
        <w:t>，</w:t>
      </w:r>
      <w:r>
        <w:rPr>
          <w:rFonts w:ascii="仿宋" w:hAnsi="仿宋" w:eastAsia="仿宋" w:cs="仿宋"/>
        </w:rPr>
        <w:t>占</w:t>
      </w:r>
      <w:r>
        <w:rPr>
          <w:rFonts w:ascii="仿宋" w:hAnsi="仿宋" w:eastAsia="仿宋" w:cs="仿宋"/>
          <w:lang w:val="en-US"/>
        </w:rPr>
        <w:t>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上年结转结余的一般公共预算收入0万元，占0%；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上年结转结余的政府性基金预算收入0万元，占0%；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上年结转结余的国有资本经营预算收入0万元，占0%；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上年结转结余的财政专户管理资金0万元，占0%；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上年结转结余的单位资金0万元，占0%。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4" cstate="print"/>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扬州文化艺术学校2023年支出预算合计2,587.48万元，其中：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基本支出2,114.04万元，占81.7%；</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项目支出473.44万元，占18.3%；</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事业单位经营支出0万元，占0%；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上缴上级支出0万元，占0%；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对附属单位补助支出0万元，占0%。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hint="eastAsia" w:ascii="仿宋" w:hAnsi="仿宋" w:eastAsia="仿宋" w:cs="仿宋"/>
          <w:lang w:val="en-US" w:bidi="ar-SA"/>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5" cstate="print"/>
                    <a:stretch>
                      <a:fillRect/>
                    </a:stretch>
                  </pic:blipFill>
                  <pic:spPr>
                    <a:xfrm>
                      <a:off x="0" y="0"/>
                      <a:ext cx="6134100" cy="3429000"/>
                    </a:xfrm>
                    <a:prstGeom prst="rect">
                      <a:avLst/>
                    </a:prstGeom>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四、财政拨款收支预算总体情况说明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扬州文化艺术学校2023年度财政拨款收、支总预算2,587.48万元。与上年相比，财政拨款收、支总计各增加2.23万元，增长0.09%。主要原因是增加了人员经费。</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五、财政拨款支出预算情况说明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扬州文化艺术学校2023年财政拨款预算支出2,587.48万元，占本年支出合计的100%。与上年相比，财政拨款支出增加2.23万元，增长0.09%。主要原因是增加了人员经费。</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（一）教育支出（类）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1.职业教育（款）中等职业教育（项）支出2,059.78万元，与上年相比减少106.37万元，减少4.91%。主要原因是在职人员养老保险及职业年金2023年调至社会保障和就业支出。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2.进修及培训（款）培训支出（项）支出5.5万元，与上年预算数相同。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（二）社会保障和就业支出（类）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行政事业单位养老支出（款）机关事业单位基本养老保险缴费支出（项）支出85.05万元，与上年相比增加85.05万元（去年预算数为0万元，无法计算增减比率）。主要原因是在职人员养老保险2023年调至社会保障和就业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行政事业单位养老支出（款）机关事业单位职业年金缴费支出（项）支出42.53万元，与上年相比增加42.53万元（去年预算数为0万元，无法计算增减比率）。主要原因是在职人员职业年金2023年调至社会保障和就业支出。</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（三）住房保障支出（类）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1.住房改革支出（款）住房公积金（项）支出113.64万元，与上年相比减少7.06万元，减少5.85%。主要原因是在职人员减少。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2.住房改革支出（款）提租补贴（项）支出95.22万元，与上年相比减少10.38万元，减少9.83%。主要原因是在职人员减少。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3.住房改革支出（款）购房补贴（项）支出185.76万元，与上年相比减少1.54万元，减少0.82%。主要原因是在职人员减少。</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六、财政拨款基本支出预算情况说明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扬州文化艺术学校2023年度财政拨款基本支出预算2,114.04万元，其中：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人员经费1,919.2万元。主要包括：基本工资、津贴补贴、绩效工资、机关事业单位基本养老保险缴费、职业年金缴费、职工基本医疗保险缴费、其他社会保障缴费、住房公积金、其他工资福利支出、劳务费、退休费、生活补助、助学金、奖励金、其他对个人和家庭的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（二）公用经费194.84万元。主要包括：办公费、咨询费、邮电费、差旅费、维修（护）费、会议费、培训费、公务接待费、劳务费、委托业务费、工会经费、福利费、其他商品和服务支出。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七、一般公共预算支出预算情况说明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扬州文化艺术学校2023年一般公共预算财政拨款支出预算2,587.48万元，与上年相比增加2.23万元，增长0.09%。主要原因是增加了人员经费。</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八、一般公共预算基本支出预算情况说明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扬州文化艺术学校2023年度一般公共预算财政拨款基本支出预算2,114.04万元，其中：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人员经费1,919.2万元。主要包括：基本工资、津贴补贴、绩效工资、机关事业单位基本养老保险缴费、职业年金缴费、职工基本医疗保险缴费、其他社会保障缴费、住房公积金、其他工资福利支出、劳务费、退休费、生活补助、助学金、奖励金、其他对个人和家庭的补助。</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（二）公用经费194.84万元。主要包括：办公费、咨询费、邮电费、差旅费、维修（护）费、会议费、培训费、公务接待费、劳务费、委托业务费、工会经费、福利费、其他商品和服务支出。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九、一般公共预算“三公”经费、会议费、培训费支出预算情况说明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度一般公共预算拨款安排的“三公”经费预算支出中，因公出国（境）费支出0万元，占“三公”经费的0%；公务用车购置及运行维护费支出4.5万元，占“三公”经费的36%；公务接待费支出8万元，占“三公”经费的64%。具体情况如下：</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1．因公出国（境）费预算支出0万元，与上年预算数相同。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2．公务用车购置及运行维护费预算支出4.5万元。其中：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（1）公务用车购置预算支出0万元，与上年预算数相同。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（2）公务用车运行维护费预算支出4.5万元，与上年预算数相同。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3．公务接待费预算支出8万元，与上年预算数相同。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扬州文化艺术学校2023年度一般公共预算拨款安排的会议费预算支出3万元，比上年预算减少2万元，主要原因是2023年拟召开会议减少。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扬州文化艺术学校2023年度一般公共预算拨款安排的培训费预算支出5.5万元，与上年预算数相同。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十、政府性基金预算支出预算情况说明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扬州文化艺术学校2023年政府性基金支出预算支出0万元。与上年预算数相同。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十一、国有资本经营预算支出预算情况说明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扬州文化艺术学校2023年国有资本经营预算支出0万元。与上年预算数相同。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十二、一般公共预算机关运行经费支出预算情况说明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2023年本单位一般公共预算机关运行经费预算支出0万元。与上年预算数相同。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十三、政府采购支出预算情况说明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2023年度政府采购支出预算总额196万元，其中：拟采购货物支出0万元、拟采购工程支出0万元、拟采购服务支出196万元。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十四、国有资产占用情况说明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单位共有车辆2辆，其中，副部（省）级及以上领导用车0辆、主要领导干部用车0辆、机要通信用车0辆、应急保障用车0辆、执法执勤用车0辆、特种专业技术用车0辆、离退休干部用车0辆，其他用车2辆；单价50万元（含）以上的通用设备0台（套），单价100万元（含）以上的专用设备0台（套）。</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十五、预算绩效目标设置情况说明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2023年度，本单位整体支出纳入绩效目标管理，涉及财政性资金2,587.48万元；本单位共6</w:t>
      </w:r>
      <w:r>
        <w:rPr>
          <w:rFonts w:hint="eastAsia" w:ascii="仿宋" w:hAnsi="仿宋" w:eastAsia="仿宋" w:cs="仿宋"/>
          <w:color w:val="FF0000"/>
        </w:rPr>
        <w:t>（1）</w:t>
      </w:r>
      <w:r>
        <w:rPr>
          <w:rFonts w:ascii="仿宋" w:hAnsi="仿宋" w:eastAsia="仿宋" w:cs="仿宋"/>
        </w:rPr>
        <w:t>个项目纳入绩效目标管理，涉及财政性资金合计473.44</w:t>
      </w:r>
      <w:r>
        <w:rPr>
          <w:rFonts w:hint="eastAsia" w:ascii="仿宋" w:hAnsi="仿宋" w:eastAsia="仿宋" w:cs="仿宋"/>
          <w:color w:val="FF0000"/>
        </w:rPr>
        <w:t>（295.94）</w:t>
      </w:r>
      <w:r>
        <w:rPr>
          <w:rFonts w:ascii="仿宋" w:hAnsi="仿宋" w:eastAsia="仿宋" w:cs="仿宋"/>
        </w:rPr>
        <w:t>万元，占财政性资金(基本支出除外)总额的比例为100%。</w:t>
      </w:r>
    </w:p>
    <w:p>
      <w:pPr>
        <w:pStyle w:val="8"/>
        <w:tabs>
          <w:tab w:val="left" w:pos="3864"/>
          <w:tab w:val="left" w:pos="6248"/>
          <w:tab w:val="left" w:pos="7386"/>
        </w:tabs>
        <w:jc w:val="center"/>
        <w:rPr>
          <w:rFonts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ind w:left="440" w:leftChars="200" w:firstLine="659" w:firstLineChars="206"/>
        <w:jc w:val="both"/>
        <w:rPr>
          <w:rFonts w:ascii="仿宋" w:hAnsi="仿宋" w:eastAsia="仿宋" w:cs="仿宋"/>
        </w:rPr>
      </w:pP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八、教育支出(类)职业教育(款)中等职业教育(项)</w:t>
      </w:r>
      <w:r>
        <w:rPr>
          <w:rFonts w:ascii="仿宋" w:hAnsi="仿宋" w:eastAsia="仿宋" w:cs="仿宋"/>
          <w:b/>
        </w:rPr>
        <w:t>：</w:t>
      </w:r>
      <w:r>
        <w:rPr>
          <w:rFonts w:hint="eastAsia" w:ascii="仿宋" w:hAnsi="仿宋" w:eastAsia="仿宋" w:cs="仿宋"/>
        </w:rPr>
        <w:t>反映各部门（不含人力资源社会保障部门）举办的中等职业教育支出。政府各部门对社会组织等举办的中等职业学校的资助，如捐赠、补贴等，也在本科目中反映。</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九、教育支出(类)进修及培训(款)培训支出(项)</w:t>
      </w:r>
      <w:r>
        <w:rPr>
          <w:rFonts w:ascii="仿宋" w:hAnsi="仿宋" w:eastAsia="仿宋" w:cs="仿宋"/>
          <w:b/>
        </w:rPr>
        <w:t>：</w:t>
      </w:r>
      <w:r>
        <w:rPr>
          <w:rFonts w:hint="eastAsia" w:ascii="仿宋" w:hAnsi="仿宋" w:eastAsia="仿宋" w:cs="仿宋"/>
        </w:rPr>
        <w:t>反映各部门安排的用于培训的支出。教育部门的师资培训，党校、行政学院等专业干部教育机构的支出，以及退役士兵、转业士官的培训支出，不在本科目反映。</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十二、住房保障支出(类)住房改革支出(款)住房公积金(项)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十三、住房保障支出(类)住房改革支出(款)提租补贴(项)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十四、住房保障支出(类)住房改革支出(款)购房补贴(项)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NumType w:fmt="numberInDash"/>
      <w:cols w:space="720" w:num="1"/>
      <w:formProt w:val="0"/>
      <w:docGrid w:type="lines"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Liberation Sans">
    <w:altName w:val="宋体"/>
    <w:panose1 w:val="00000000000000000000"/>
    <w:charset w:val="86"/>
    <w:family w:val="roman"/>
    <w:pitch w:val="default"/>
    <w:sig w:usb0="00000000" w:usb1="00000000" w:usb2="00000021" w:usb3="00000000" w:csb0="600001BF" w:csb1="DFF70000"/>
  </w:font>
  <w:font w:name="Liberation Mono">
    <w:altName w:val="宋体"/>
    <w:panose1 w:val="00000000000000000000"/>
    <w:charset w:val="86"/>
    <w:family w:val="roman"/>
    <w:pitch w:val="default"/>
    <w:sig w:usb0="00000000" w:usb1="00000000" w:usb2="00000001" w:usb3="00000000" w:csb0="600001BF" w:csb1="DFF7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yqfLMsBAACcAwAADgAAAGRycy9lMm9Eb2MueG1srVPNjtMwEL4j8Q6W&#10;79RpD6gb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2RZ&#10;rW5yh/oANSbeB0xNw1s/4N7MfkBnFj6oaPMXJRGMY3/P1/7KIRGRH61X63WFIYGx+YL47OF5iJDe&#10;SW9JNhoacYClr/z0AdKYOqfkas7faWPKEI37y4GY2cMy95FjttKwHyZBe9+eUU+Ps2+ow1WnxLx3&#10;2Nq8JrMRZ2M/G8cQ9aFDasvCC8KbY0IShVuuMMJOhXFoRd20YHkrHt9L1sNPtf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cqnyzLAQAAnAMAAA4AAAAAAAAAAQAgAAAAHgEAAGRycy9lMm9E&#10;b2MueG1sUEsFBgAAAAAGAAYAWQEAAFs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5v9B8kBAACdAwAADgAAAGRycy9lMm9Eb2MueG1srVNNrtMwEN4jcQfL&#10;e+q0SKiKmj6BqoeQECA9OIDr2I0l/8njNukF4Aas2LDnXD0HYydp4bF5CzbJeGbyzfd942zuBmvI&#10;SUbQ3jV0uagokU74VrtDQ798vn+xpgQSdy033smGniXQu+3zZ5s+1HLlO29aGQmCOKj70NAupVAz&#10;BqKTlsPCB+mwqHy0POExHlgbeY/o1rBVVb1ivY9tiF5IAMzuxiKdEONTAL1SWsidF0crXRpRozQ8&#10;oSTodAC6LWyVkiJ9VApkIqahqDSVJw7BeJ+fbLvh9SHy0GkxUeBPofBIk+Xa4dAr1I4nTo5R/wNl&#10;tYgevEoL4S0bhRRHUMWyeuTNQ8eDLFrQaghX0+H/wYoPp0+R6BZvAlriuMWNX75/u/z4dfn5lSyr&#10;l8WiPkCNnQ8Be9Pwxg/Ynq3LecBkVj6oaPMbNRGsI9r5arAcEhH5o/Vqva6wJLA2HxCH3T4PEdJb&#10;6S3JQUMjbrAYy0/vIY2tc0ue5vy9NqZs0bi/EoiZM+zGMUdp2A8T8b1vz6inx+U31OFdp8S8c+gt&#10;8ktzEOdgPwfHEPWhQ2rLwgvC62NCEoVbnjDCToNxa0XddMPytfjzXLpuf9X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fm/0HyQEAAJ0DAAAOAAAAAAAAAAEAIAAAAB4BAABkcnMvZTJvRG9j&#10;LnhtbFBLBQYAAAAABgAGAFkBAABZ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ZZmscwBAACd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DW5CSYnlBid+/v7t/OPX+edX&#10;UhZvy9Si3kOFmU8ec+Nw5wZMn/2AzqR8aINJX9REMI4NPl0aLIdIRHq0Wq5WBYYExuYL4rPn5z5A&#10;fC+dIcmoacAJ5sby4yPEMXVOSdWsu1da5ylq+5cDMZOHJe4jx2TFYTdMgnauOaGeHodfU4u7Tol+&#10;sNjbtCezEWZjNxsHH9S+Q2pl5gX+9hCRROaWKoywU2GcWlY3bVhaiz/vOev5r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VlmaxzAEAAJ0DAAAOAAAAAAAAAAEAIAAAAB4BAABkcnMvZTJv&#10;RG9jLnhtbFBLBQYAAAAABgAGAFkBAABc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- 17 -</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wps:txbx>
                    <wps:bodyPr wrap="none" lIns="0" tIns="0" rIns="0" bIns="0" upright="1">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oa6scwBAACdAwAADgAAAGRycy9lMm9Eb2MueG1srVNLbtswEN0XyB0I&#10;7mPKKlA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DW5CSYnlBid+/v7t/OPX+edX&#10;sizelqlFvYcKM5885sbhzg2YPvsBnUn50AaTvqiJYBwbfLo0WA6RiPRoVa5WBYYExuYL4rPn5z5A&#10;fC+dIcmoacAJ5sby4yPEMXVOSdWsu1da5ylq+5cDMZOHJe4jx2TFYTdMgnauOaGeHodfU4u7Tol+&#10;sNjbtCezEWZjNxsHH9S+Q2rLzAv87SEiicwtVRhhp8I4taxu2rC0Fn/ec9bzX7X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KhrqxzAEAAJ0DAAAOAAAAAAAAAAEAIAAAAB4BAABkcnMvZTJv&#10;RG9jLnhtbFBLBQYAAAAABgAGAFkBAABc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IshB8sBAACdAwAADgAAAGRycy9lMm9Eb2MueG1srVNLjtswDN0XmDsI&#10;2k/kJEARGHEGUwRTFCjaAtMeQJHlWIB+EJXYuUB7g6666b7nyjlKyXbmt5nFbGSKpB7fI+n1TW80&#10;OcoAytmKzmcFJdIKVyu7r+iP73fXK0ogcltz7ays6EkCvdlcvVt3vpQL1zpdy0AQxELZ+Yq2MfqS&#10;MRCtNBxmzkuLwcYFwyNew57VgXeIbjRbFMV71rlQ++CEBEDvdgjSETG8BtA1jRJy68TBSBsH1CA1&#10;jygJWuWBbjLbppEifm0akJHoiqLSmE8sgvYunWyz5uU+cN8qMVLgr6HwTJPhymLRC9SWR04OQb2A&#10;MkoEB66JM+EMG4TkjqCKefGsN/ct9zJrwVaDvzQd3g5WfDl+C0TVuAlLSiw3OPHz71/nP//Of3+S&#10;ebFcphZ1HkrMvPeYG/sPrsf0yQ/oTMr7Jpj0RU0E49jg06XBso9EpEerxWpVYEhgbLogPnt47gPE&#10;j9IZkoyKBpxgbiw/foY4pE4pqZp1d0rrPEVtnzgQM3lY4j5wTFbsd/0oaOfqE+rpcPgVtbjrlOhP&#10;Fnub9mQywmTsJuPgg9q3SG2eeYG/PUQkkbmlCgPsWBinltWNG5bW4vE9Zz38VZ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CLIQfLAQAAnQMAAA4AAAAAAAAAAQAgAAAAHgEAAGRycy9lMm9E&#10;b2MueG1sUEsFBgAAAAAGAAYAWQEAAFs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- 20 -</w:t>
                    </w:r>
                    <w:r>
                      <w:rPr>
                        <w:rFonts w:hint="eastAsia"/>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wps:txbx>
                    <wps:bodyPr wrap="none" lIns="0" tIns="0" rIns="0" bIns="0" upright="1">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KYCsMsBAACdAwAADgAAAGRycy9lMm9Eb2MueG1srVPNjtMwEL4j8Q6W&#10;79RpWaEqaroCVYuQECAtPIDr2I0l/8njNukLwBtw4sKd5+pzMHaSLiyXPXBxxjPjb75vZrK5Hawh&#10;JxlBe9fQ5aKiRDrhW+0ODf3y+e7FmhJI3LXceCcbepZAb7fPn236UMuV77xpZSQI4qDuQ0O7lELN&#10;GIhOWg4LH6TDoPLR8oTXeGBt5D2iW8NWVfWK9T62IXohAdC7G4N0QoxPAfRKaSF3XhytdGlEjdLw&#10;hJKg0wHotrBVSor0USmQiZiGotJUTiyC9j6fbLvh9SHy0GkxUeBPofBIk+XaYdEr1I4nTo5R/wNl&#10;tYgevEoL4S0bhZSOoIpl9ag39x0PsmjBVkO4Nh3+H6z4cPoUiW5xE24ocdzixC/fv11+/Lr8/EqW&#10;1cub3KI+QI2Z9wFz0/DGD5g++wGdWfmgos1f1EQwjg0+Xxssh0REfrRerdcVhgTG5gvis4fnIUJ6&#10;K70l2WhoxAmWxvLTe0hj6pySqzl/p40pUzTuLwdiZg/L3EeO2UrDfpgE7X17Rj09Dr+hDnedEvPO&#10;YW/znsxGnI39bBxD1IcOqS0LLwivjwlJFG65wgg7FcapFXXThuW1+PNesh7+qu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SmArDLAQAAnQMAAA4AAAAAAAAAAQAgAAAAHgEAAGRycy9lMm9E&#10;b2MueG1sUEsFBgAAAAAGAAYAWQEAAFs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- 23 -</w:t>
                          </w:r>
                          <w:r>
                            <w:rPr>
                              <w:rFonts w:hint="eastAsia"/>
                            </w:rPr>
                            <w:fldChar w:fldCharType="end"/>
                          </w:r>
                        </w:p>
                      </w:txbxContent>
                    </wps:txbx>
                    <wps:bodyPr wrap="none" lIns="0" tIns="0" rIns="0" bIns="0" upright="1">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ZBssBAACdAwAADgAAAGRycy9lMm9Eb2MueG1srVPNjtMwEL4j8Q6W&#10;79Rp0aIqaroCVYuQECAtPIDr2I0l/8njNukLwBtw4sKd5+pzMHaSLiyXPXBxxjPjb75vZrK5Hawh&#10;JxlBe9fQ5aKiRDrhW+0ODf3y+e7FmhJI3LXceCcbepZAb7fPn236UMuV77xpZSQI4qDuQ0O7lELN&#10;GIhOWg4LH6TDoPLR8oTXeGBt5D2iW8NWVfWK9T62IXohAdC7G4N0QoxPAfRKaSF3XhytdGlEjdLw&#10;hJKg0wHotrBVSor0USmQiZiGotJUTiyC9j6fbLvh9SHy0GkxUeBPofBIk+XaYdEr1I4nTo5R/wNl&#10;tYgevEoL4S0bhZSOoIpl9ag39x0PsmjBVkO4Nh3+H6z4cPoUiW5xE24ocdzixC/fv11+/Lr8/EqW&#10;1cub3KI+QI2Z9wFz0/DGD5g++wGdWfmgos1f1EQwjg0+Xxssh0REfrRerdcVhgTG5gvis4fnIUJ6&#10;K70l2WhoxAmWxvLTe0hj6pySqzl/p40pUzTuLwdiZg/L3EeO2UrDfpgE7X17Rj09Dr+hDnedEvPO&#10;YW/znsxGnI39bBxD1IcOqS0LLwivjwlJFG65wgg7FcapFXXThuW1+PNesh7+qu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6rmQbLAQAAnQMAAA4AAAAAAAAAAQAgAAAAHgEAAGRycy9lMm9E&#10;b2MueG1sUEsFBgAAAAAGAAYAWQEAAFs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- 23 -</w:t>
                    </w:r>
                    <w:r>
                      <w:rPr>
                        <w:rFonts w:hint="eastAsia"/>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wps:txbx>
                    <wps:bodyPr wrap="none" lIns="0" tIns="0" rIns="0" bIns="0" upright="1">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btFBssBAACdAwAADgAAAGRycy9lMm9Eb2MueG1srVNLjtswDN0X6B0E&#10;7SdyMkAQGHEGUwRTFCjaAtMeQJHlWIB+EJXYuUB7g6666b7nyjlKyXbmt5nFbGSKpB7fI+n1TW80&#10;OcoAytmKzmcFJdIKVyu7r+iP73dXK0ogcltz7ays6EkCvdm8f7fufCkXrnW6loEgiIWy8xVtY/Ql&#10;YyBaaTjMnJcWg40Lhke8hj2rA+8Q3Wi2KIol61yofXBCAqB3OwTpiBheA+iaRgm5deJgpI0DapCa&#10;R5QErfJAN5lt00gRvzYNyEh0RVFpzCcWQXuXTrZZ83IfuG+VGCnw11B4pslwZbHoBWrLIyeHoF5A&#10;GSWCA9fEmXCGDUJyR1DFvHjWm/uWe5m1YKvBX5oObwcrvhy/BaJq3IQlJZYbnPj596/zn3/nvz/J&#10;vLhephZ1HkrMvPeYG/sPrsf0yQ/oTMr7Jpj0RU0E49jg06XBso9EpEerxWpVYEhgbLogPnt47gPE&#10;j9IZkoyKBpxgbiw/foY4pE4pqZp1d0rrPEVtnzgQM3lY4j5wTFbsd/0oaOfqE+rpcPgVtbjrlOhP&#10;Fnub9mQywmTsJuPgg9q3SG2eeYG/PUQkkbmlCgPsWBinltWNG5bW4vE9Zz38VZ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G7RQbLAQAAnQMAAA4AAAAAAAAAAQAgAAAAHgEAAGRycy9lMm9E&#10;b2MueG1sUEsFBgAAAAAGAAYAWQEAAFs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黑体" w:hAnsi="黑体" w:eastAsia="黑体" w:cs="黑体"/>
      </w:rPr>
    </w:pPr>
    <w:r>
      <w:rPr>
        <w:rFonts w:ascii="黑体" w:hAnsi="黑体" w:eastAsia="黑体" w:cs="黑体"/>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- 2 -</w:t>
                          </w:r>
                          <w:r>
                            <w:rPr>
                              <w:rFonts w:hint="eastAsia" w:ascii="黑体" w:hAnsi="黑体" w:eastAsia="黑体" w:cs="黑体"/>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S8dcsBAACc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7Ks&#10;Vq9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PUvHXLAQAAnAMAAA4AAAAAAAAAAQAgAAAAHgEAAGRycy9lMm9E&#10;b2MueG1sUEsFBgAAAAAGAAYAWQEAAFsFAAAAAA==&#10;">
              <v:fill on="f" focussize="0,0"/>
              <v:stroke on="f"/>
              <v:imagedata o:title=""/>
              <o:lock v:ext="edit" aspectratio="f"/>
              <v:textbox inset="0mm,0mm,0mm,0mm" style="mso-fit-shape-to-text:t;">
                <w:txbxContent>
                  <w:p>
                    <w:pPr>
                      <w:pStyle w:val="10"/>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- 2 -</w:t>
                    </w:r>
                    <w:r>
                      <w:rPr>
                        <w:rFonts w:hint="eastAsia" w:ascii="黑体" w:hAnsi="黑体" w:eastAsia="黑体" w:cs="黑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黑体" w:hAnsi="黑体" w:eastAsia="黑体" w:cs="黑体"/>
      </w:rPr>
    </w:pPr>
    <w:r>
      <w:rPr>
        <w:rFonts w:ascii="黑体" w:hAnsi="黑体" w:eastAsia="黑体" w:cs="黑体"/>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- 4 -</w:t>
                          </w:r>
                          <w:r>
                            <w:rPr>
                              <w:rFonts w:hint="eastAsia" w:ascii="黑体" w:hAnsi="黑体" w:eastAsia="黑体" w:cs="黑体"/>
                            </w:rPr>
                            <w:fldChar w:fldCharType="end"/>
                          </w:r>
                        </w:p>
                      </w:txbxContent>
                    </wps:txbx>
                    <wps:bodyPr wrap="none" lIns="0" tIns="0" rIns="0" bIns="0" upright="1">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3hSBswBAACcAwAADgAAAGRycy9lMm9Eb2MueG1srVNLbtswEN0XyB0I&#10;7mNKRlAYguWghZEiQNAWSHsAmqIsAvyBQ1vyBdobdNVN9z2Xz9EhJTlpusmiG2o4M3zz3sxofTsY&#10;TY4ygHK2puWioERa4Rpl9zX9+uXuekUJRG4brp2VNT1JoLebqzfr3ldy6TqnGxkIglioel/TLkZf&#10;MQaik4bDwnlpMdi6YHjEa9izJvAe0Y1my6J4y3oXGh+ckADo3Y5BOiGG1wC6tlVCbp04GGnjiBqk&#10;5hElQac80E1m27ZSxE9tCzISXVNUGvOJRdDepZNt1rzaB+47JSYK/DUUXmgyXFkseoHa8sjJIah/&#10;oIwSwYFr40I4w0YhuSOooixe9Oax415mLdhq8Jemw/+DFR+PnwNRTU1vKLHc4MDPP76ff/4+//pG&#10;yuKmTB3qPVSY+OgxNQ7v3YB7M/sBnUn40AaTviiJYBz7e7r0Vw6RiPRotVytCgwJjM0XxGdPz32A&#10;+EE6Q5JR04ADzH3lxweIY+qckqpZd6e0zkPU9i8HYiYPS9xHjsmKw26YBO1cc0I9Pc6+phZXnRJ9&#10;b7G1aU1mI8zGbjYOPqh9h9TKzAv8u0NEEplbqjDCToVxaFndtGBpK57fc9bTT7X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eFIGzAEAAJwDAAAOAAAAAAAAAAEAIAAAAB4BAABkcnMvZTJv&#10;RG9jLnhtbFBLBQYAAAAABgAGAFkBAABcBQAAAAA=&#10;">
              <v:fill on="f" focussize="0,0"/>
              <v:stroke on="f"/>
              <v:imagedata o:title=""/>
              <o:lock v:ext="edit" aspectratio="f"/>
              <v:textbox inset="0mm,0mm,0mm,0mm" style="mso-fit-shape-to-text:t;">
                <w:txbxContent>
                  <w:p>
                    <w:pPr>
                      <w:pStyle w:val="10"/>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rPr>
                      <w:t>- 4 -</w:t>
                    </w:r>
                    <w:r>
                      <w:rPr>
                        <w:rFonts w:hint="eastAsia" w:ascii="黑体" w:hAnsi="黑体" w:eastAsia="黑体" w:cs="黑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wrap="none" lIns="0" tIns="0" rIns="0" bIns="0" upright="1">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DUk78sBAACcAwAADgAAAGRycy9lMm9Eb2MueG1srVNNrtMwEN4jcQfL&#10;e+q0CFSipk+g6iEkBEgPDuA6dmPJf/K4TXoBuAErNuw5V8/B2En64LF5CzbOeGb8zffNTDY3gzXk&#10;JCNo7xq6XFSUSCd8q92hoV8+3z5bUwKJu5Yb72RDzxLozfbpk00farnynTetjARBHNR9aGiXUqgZ&#10;A9FJy2Hhg3QYVD5anvAaD6yNvEd0a9iqql6y3sc2RC8kAHp3Y5BOiPExgF4pLeTOi6OVLo2oURqe&#10;UBJ0OgDdFrZKSZE+KgUyEdNQVJrKiUXQ3ueTbTe8PkQeOi0mCvwxFB5oslw7LHqF2vHEyTHqf6Cs&#10;FtGDV2khvGWjkNIRVLGsHvTmruNBFi3YagjXpsP/gxUfTp8i0W1DX1DiuMWBX75/u/z4dfn5lSyr&#10;569yh/oANSbeBUxNwxs/4N7MfkBnFj6oaPMXJRGMY3/P1/7KIRGRH61X63WFIYGx+YL47P55iJDe&#10;Sm9JNhoacYClr/z0HtKYOqfkas7famPKEI37y4GY2cMy95FjttKwHyZBe9+eUU+Ps2+ow1WnxLxz&#10;2Nq8JrMRZ2M/G8cQ9aFDasvCC8LrY0IShVuuMMJOhXFoRd20YHkr/ryXrPu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Q1JO/LAQAAnAMAAA4AAAAAAAAAAQAgAAAAHgEAAGRycy9lMm9E&#10;b2MueG1sUEsFBgAAAAAGAAYAWQEAAFs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wrap="none" lIns="0" tIns="0" rIns="0" bIns="0" upright="1">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argncs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dia/PcF/i7fcQmcm+pwgA7FsahZXbjgqWteHzPWZefav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mq4J3LAQAAnAMAAA4AAAAAAAAAAQAgAAAAHgEAAGRycy9lMm9E&#10;b2MueG1sUEsFBgAAAAAGAAYAWQEAAFs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neomcsBAACcAwAADgAAAGRycy9lMm9Eb2MueG1srVPNjtMwEL4j8Q6W&#10;79RpD2wV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2RZ&#10;rW5yh/oANSbeB0xNw1s/4N7MfkBnFj6oaPMXJRGMY3/P1/7KIRGRH61X63WFIYGx+YL47OF5iJDe&#10;SW9JNhoacYClr/z0AdKYOqfkas7faWPKEI37y4GY2cMy95FjttKwHyZBe9+eUU+Ps2+ow1WnxLx3&#10;2Nq8JrMRZ2M/G8cQ9aFDasvCC8KbY0IShVuuMMJOhXFoRd20YHkrHt9L1sNPtf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53qJnLAQAAnAMAAA4AAAAAAAAAAQAgAAAAHgEAAGRycy9lMm9E&#10;b2MueG1sUEsFBgAAAAAGAAYAWQEAAFs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ScEmssBAACcAwAADgAAAGRycy9lMm9Eb2MueG1srVNLbtswEN0XyB0I&#10;7mPJXhSCYDlIYaQoEKQF0h6ApkiLAH/g0JZ8gfYGXXXTfc/lc3RISU6abrLIhhrODN+8NzNa3wxG&#10;k6MIoJxt6HJRUiIsd62y+4Z++3p3XVECkdmWaWdFQ08C6M3m6t2697VYuc7pVgSCIBbq3je0i9HX&#10;RQG8E4bBwnlhMShdMCziNeyLNrAe0Y0uVmX5vuhdaH1wXACgdzsG6YQYXgPopFRcbB0/GGHjiBqE&#10;ZhElQac80E1mK6Xg8bOUICLRDUWlMZ9YBO1dOovNmtX7wHyn+ESBvYbCC02GKYtFL1BbFhk5BPUf&#10;lFE8OHAyLrgzxSgkdwRVLMsXvXnsmBdZC7Ya/KXp8Haw/OH4JRDVNhTHbpnBgZ9//jj/+nP+/Z0s&#10;y1WVOtR7qDHx0WNqHD64Afdm9gM6k/BBBpO+KIlgHPt7uvRXDJHw9KhaVVWJIY6x+YL4xdNzHyB+&#10;FM6QZDQ04ABzX9nxHuKYOqekatbdKa3zELX9x4GYyVMk7iPHZMVhN0yCdq49oZ4eZ99Qi6tOif5k&#10;sbVpTWYjzMZuNg4+qH2H1JaZF/jbQ0QSmVuqMMJOhXFoWd20YGkrnt9z1tNPt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0nBJrLAQAAnAMAAA4AAAAAAAAAAQAgAAAAHgEAAGRycy9lMm9E&#10;b2MueG1sUEsFBgAAAAAGAAYAWQEAAFsFA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000000" w:sz="4" w:space="1"/>
      </w:pBdr>
      <w:jc w:val="both"/>
      <w:rPr>
        <w:lang w:val="en-US"/>
      </w:rPr>
    </w:pPr>
    <w:r>
      <w:rPr>
        <w:rFonts w:hint="eastAsia"/>
        <w:lang w:val="en-US"/>
      </w:rPr>
      <w:t>扬州文化艺术学校</w:t>
    </w:r>
    <w:r>
      <w:t>2023年度单位预算公开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0"/>
  <w:autoHyphenation/>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776F5A"/>
    <w:rsid w:val="00064984"/>
    <w:rsid w:val="00071288"/>
    <w:rsid w:val="00071789"/>
    <w:rsid w:val="000F12AB"/>
    <w:rsid w:val="001C31F9"/>
    <w:rsid w:val="00407CA7"/>
    <w:rsid w:val="00413AD8"/>
    <w:rsid w:val="004424EE"/>
    <w:rsid w:val="004460AE"/>
    <w:rsid w:val="005F037B"/>
    <w:rsid w:val="00671ED7"/>
    <w:rsid w:val="00672164"/>
    <w:rsid w:val="00776F5A"/>
    <w:rsid w:val="00867423"/>
    <w:rsid w:val="008B5B05"/>
    <w:rsid w:val="00925913"/>
    <w:rsid w:val="009965EA"/>
    <w:rsid w:val="00A25B3E"/>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148AC"/>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DE626D"/>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ind w:left="-40"/>
      <w:outlineLvl w:val="0"/>
    </w:pPr>
    <w:rPr>
      <w:sz w:val="52"/>
      <w:szCs w:val="52"/>
    </w:rPr>
  </w:style>
  <w:style w:type="paragraph" w:styleId="3">
    <w:name w:val="heading 2"/>
    <w:basedOn w:val="1"/>
    <w:next w:val="1"/>
    <w:qFormat/>
    <w:uiPriority w:val="1"/>
    <w:pPr>
      <w:ind w:right="18"/>
      <w:jc w:val="center"/>
      <w:outlineLvl w:val="1"/>
    </w:pPr>
    <w:rPr>
      <w:sz w:val="44"/>
      <w:szCs w:val="44"/>
    </w:rPr>
  </w:style>
  <w:style w:type="paragraph" w:styleId="4">
    <w:name w:val="heading 3"/>
    <w:basedOn w:val="1"/>
    <w:next w:val="1"/>
    <w:qFormat/>
    <w:uiPriority w:val="1"/>
    <w:pPr>
      <w:ind w:left="1"/>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outlineLvl w:val="4"/>
    </w:pPr>
    <w:rPr>
      <w:sz w:val="33"/>
      <w:szCs w:val="33"/>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2">
    <w:name w:val="List"/>
    <w:basedOn w:val="8"/>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编号符号"/>
    <w:qFormat/>
    <w:uiPriority w:val="0"/>
  </w:style>
  <w:style w:type="character" w:customStyle="1" w:styleId="17">
    <w:name w:val="页眉 字符"/>
    <w:basedOn w:val="15"/>
    <w:qFormat/>
    <w:uiPriority w:val="0"/>
    <w:rPr>
      <w:rFonts w:ascii="Arial Unicode MS" w:hAnsi="Arial Unicode MS" w:eastAsia="Arial Unicode MS" w:cs="Arial Unicode MS"/>
      <w:sz w:val="18"/>
      <w:szCs w:val="18"/>
      <w:lang w:val="zh-CN" w:bidi="zh-CN"/>
    </w:rPr>
  </w:style>
  <w:style w:type="character" w:customStyle="1" w:styleId="18">
    <w:name w:val="页脚 字符"/>
    <w:basedOn w:val="15"/>
    <w:qFormat/>
    <w:uiPriority w:val="0"/>
    <w:rPr>
      <w:rFonts w:ascii="Arial Unicode MS" w:hAnsi="Arial Unicode MS" w:eastAsia="Arial Unicode MS" w:cs="Arial Unicode MS"/>
      <w:sz w:val="18"/>
      <w:szCs w:val="18"/>
      <w:lang w:val="zh-CN" w:bidi="zh-CN"/>
    </w:rPr>
  </w:style>
  <w:style w:type="paragraph" w:customStyle="1" w:styleId="19">
    <w:name w:val="标题样式"/>
    <w:basedOn w:val="1"/>
    <w:next w:val="8"/>
    <w:qFormat/>
    <w:uiPriority w:val="0"/>
    <w:pPr>
      <w:keepNext/>
      <w:spacing w:before="240" w:after="120"/>
    </w:pPr>
    <w:rPr>
      <w:rFonts w:ascii="Liberation Sans" w:hAnsi="Liberation Sans"/>
      <w:sz w:val="28"/>
      <w:szCs w:val="28"/>
    </w:rPr>
  </w:style>
  <w:style w:type="paragraph" w:customStyle="1" w:styleId="20">
    <w:name w:val="索引"/>
    <w:basedOn w:val="1"/>
    <w:qFormat/>
    <w:uiPriority w:val="0"/>
    <w:pPr>
      <w:suppressLineNumbers/>
    </w:pPr>
  </w:style>
  <w:style w:type="paragraph" w:customStyle="1" w:styleId="21">
    <w:name w:val="页眉与页脚"/>
    <w:basedOn w:val="1"/>
    <w:qFormat/>
    <w:uiPriority w:val="0"/>
  </w:style>
  <w:style w:type="paragraph" w:customStyle="1" w:styleId="22">
    <w:name w:val="列出段落1"/>
    <w:basedOn w:val="1"/>
    <w:qFormat/>
    <w:uiPriority w:val="1"/>
    <w:pPr>
      <w:ind w:left="2039" w:hanging="782"/>
    </w:pPr>
  </w:style>
  <w:style w:type="paragraph" w:customStyle="1" w:styleId="23">
    <w:name w:val="Table Paragraph"/>
    <w:basedOn w:val="1"/>
    <w:qFormat/>
    <w:uiPriority w:val="1"/>
    <w:rPr>
      <w:rFonts w:ascii="宋体" w:hAnsi="宋体" w:eastAsia="宋体" w:cs="宋体"/>
    </w:rPr>
  </w:style>
  <w:style w:type="paragraph" w:customStyle="1" w:styleId="24">
    <w:name w:val="表格内容"/>
    <w:basedOn w:val="1"/>
    <w:qFormat/>
    <w:uiPriority w:val="0"/>
    <w:pPr>
      <w:suppressLineNumbers/>
    </w:pPr>
  </w:style>
  <w:style w:type="paragraph" w:customStyle="1" w:styleId="25">
    <w:name w:val="表格标题"/>
    <w:basedOn w:val="24"/>
    <w:qFormat/>
    <w:uiPriority w:val="0"/>
    <w:pPr>
      <w:jc w:val="center"/>
    </w:pPr>
    <w:rPr>
      <w:b/>
      <w:bCs/>
    </w:rPr>
  </w:style>
  <w:style w:type="paragraph" w:customStyle="1" w:styleId="26">
    <w:name w:val="预格式化的文本"/>
    <w:basedOn w:val="1"/>
    <w:qFormat/>
    <w:uiPriority w:val="0"/>
    <w:rPr>
      <w:rFonts w:ascii="Liberation Mono" w:hAnsi="Liberation Mono" w:eastAsia="新宋体" w:cs="Liberation Mono"/>
      <w:sz w:val="20"/>
      <w:szCs w:val="20"/>
    </w:rPr>
  </w:style>
  <w:style w:type="table" w:customStyle="1" w:styleId="27">
    <w:name w:val="Table Normal"/>
    <w:unhideWhenUsed/>
    <w:qFormat/>
    <w:uiPriority w:val="2"/>
    <w:tblPr>
      <w:tblCellMar>
        <w:top w:w="0" w:type="dxa"/>
        <w:left w:w="0" w:type="dxa"/>
        <w:bottom w:w="0" w:type="dxa"/>
        <w:right w:w="0" w:type="dxa"/>
      </w:tblCellMar>
    </w:tblPr>
  </w:style>
  <w:style w:type="character" w:customStyle="1" w:styleId="28">
    <w:name w:val="批注框文本 Char"/>
    <w:basedOn w:val="15"/>
    <w:link w:val="9"/>
    <w:qFormat/>
    <w:uiPriority w:val="0"/>
    <w:rPr>
      <w:rFonts w:ascii="Arial Unicode MS" w:hAnsi="Arial Unicode MS" w:eastAsia="Arial Unicode MS" w:cs="Arial Unicode MS"/>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1941</Words>
  <Characters>11068</Characters>
  <Lines>92</Lines>
  <Paragraphs>25</Paragraphs>
  <TotalTime>3</TotalTime>
  <ScaleCrop>false</ScaleCrop>
  <LinksUpToDate>false</LinksUpToDate>
  <CharactersWithSpaces>12984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水月</cp:lastModifiedBy>
  <dcterms:modified xsi:type="dcterms:W3CDTF">2023-09-20T15:44:01Z</dcterms:modified>
  <dc:title>部门预算公开</dc:title>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FC5AA7254579414787E03833087B80C3_13</vt:lpwstr>
  </property>
  <property fmtid="{D5CDD505-2E9C-101B-9397-08002B2CF9AE}" pid="5" name="KSOProductBuildVer">
    <vt:lpwstr>2052-12.1.0.15120</vt:lpwstr>
  </property>
  <property fmtid="{D5CDD505-2E9C-101B-9397-08002B2CF9AE}" pid="6" name="LastSaved">
    <vt:filetime>2021-04-15T00:00:00Z</vt:filetime>
  </property>
</Properties>
</file>