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2021年度扬州文化艺术学校单位决算公开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eastAsia="黑体" w:cs="黑体"/>
        </w:rPr>
        <w:t>单位决算表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eastAsia="黑体" w:cs="黑体"/>
        </w:rPr>
        <w:t>单位决算情况说明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服务地方经济社会发展，服务地方“非遗”传承人培养，为地方培养高素质的中等文化艺术人才；二是承接地方各项重大接待交流演出，传承展示辐射扬州文化；三是发挥艺术教育资源优势，承担社会艺术培训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eastAsia="黑体" w:cs="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本单位内设机构包括办公室、督导室、教务处、学生处、后勤处、计财处、招生就业办公室、教研室、创培部、戏曲科、舞蹈科、音乐科、美术科、基础教学科。本单位无下属单位。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1、学习教育重内涵，实践活动有成效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⑴加强领导，以上率下”扎实学”；⑵创新载体，营造氛围“沉浸学”；⑶注重实践，强化效果“加深学”；⑷加强宣传，扩大影响“广泛学”；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2、招就工作有力度，创培质量有保证</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⑴招生工作全力以赴；⑵就业升学齐头并进；⑶创培工作富有活力；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3、教学管理重改革，技能大赛创佳绩</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⑴教学管理科学化；⑵课程改革实践化，全面落实教学管理工作，顺利完成各项教学任务。⑶技能大赛常态化。一是突出引领。在上半年的江苏省职业学校文化艺术表演与艺术设计类项目技能大赛中，学校取得了2金6银3铜的佳绩，超额完成了市教育局下达的金牌指标,综合考核在扬州市所有职业学校中排名第一，同时省赛奖牌总数再创历史新高，引领全校师生创先争优。二是厉兵秣马。学校下半年成功承办第十八届扬州市职业学校文化艺术类项目技能大赛赛点工作。2021年市赛中，学校摘得8金9银6铜，并获13张省赛“入场券”，为省赛争金夺银奠定基础。三是激励冲刺。在2021年年底省赛中，学校13名师生参赛，12人获奖，合力斩获3金1银8铜，再次实力绽放，为学校事业发展又添华丽一笔。四是加强教学研究。学校坚持“科研兴校、以研促教”治校策略，扎实推进教育科研工作，取得了优秀的成果。在2021年度中国艺术职业教育学会的课题申报中，江苏省立项5个，我校就有3个课题立项，再创学校国家级教科研项目研究新历史；在省第四期职教教改课题中，我校2个课题顺利结题；在庆祝建党100周年思政课题开题立项论证活动中，我校两个思政课题成功立项；在市活力课堂教学案例评比中，我校共选送8个课堂案例，取得一等奖3个，二等奖2个，三等奖2个的好成绩。</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4、德育管理重实效，学生素质有提升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⑴建立常规管理长效机制。⑵狠抓突出问题专项管理。⑶开展丰富多彩德育活动。4.践行“勤身苦志”培育典型。三是开展学生先进典型培育。学校大力开展“选、树、学”活动，立标杆，树典型，不断释放正能量。在2021年度省、市级先进班集体评优推先中，学校2017中国舞（1）班荣获“江苏省先进班集体”荣誉称号，2018中国舞（2）班荣获“扬州市先进班集体”荣誉称号,2019音表班王佳怡同学获国家奖学金，7名学生荣获省、市“优秀学生”、“优秀学生干部”称号，进一步浓郁了勤身苦志、比学赶超的校园文化氛围。</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五、综合管理重过程，服务学校提效益</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⑴提高意识，做好后勤服务。⑵厉行节约，加强财务管理。一是合理安排收支预算，严格预算管理。⑶转变作风，加强行政管理。⑷狠抓落实，加强疫情防控。</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扬州文化艺术学校</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color w:val="000000"/>
                <w:sz w:val="22"/>
                <w:szCs w:val="22"/>
                <w:lang w:eastAsia="ar-SA"/>
              </w:rPr>
              <w:t>扬州文化艺术学校</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2,751.12</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1,139.83</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2,540.44</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20.00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29.40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1,139.83</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393.52</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3,920.35</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4,093.80</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1,033.19</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859.75</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4,953.54</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4,953.54</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3,920.35</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3,890.95</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29.40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教育支出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2,367.00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2,337.60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职业教育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2,362.04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2,332.64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中等职业教育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2,362.04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2,332.64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进修及培训</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2050803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培训支出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文化旅游体育与传媒支出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文化和旅游</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其他文化和旅游支出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城乡社区支出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1,139.83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1,139.83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国有土地使用权出让收入安排的支出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1,139.83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1,139.83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其他国有土地使用权出让收入安排的支出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1,139.83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1,139.83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393.52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393.52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393.52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393.52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128.41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128.41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163.85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163.85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4,093.80</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2,352.94</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1,740.86</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教育支出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2,540.44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1,959.41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581.03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职业教育</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2,535.49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1,954.46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581.03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中等职业教育</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2,535.49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1,954.46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581.03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进修及培训</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2050803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培训支出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文化旅游体育与传媒支出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文化和旅游</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其他文化和旅游支出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城乡社区支出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1,139.83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1,139.83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国有土地使用权出让收入安排的支出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1,139.83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1,139.83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其他国有土地使用权出让收入安排的支出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1,139.83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1,139.83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393.52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393.52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393.52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393.52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128.41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128.41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101.27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101.27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163.85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163.85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扬州文化艺术学校</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2,751.12</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2,442.78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2,442.78</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393.52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393.52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3,890.95</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3,996.14</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2,856.31</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722.63</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617.44</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482.64</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134.80</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587.83</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134.80</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4,613.58</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4,613.58</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3,338.95</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1,274.63</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3,996.14</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2,284.10</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1,712.04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2,442.78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1,890.57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552.21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2,437.83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1,885.62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552.21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中等职业教育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2,437.83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1,885.62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552.21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进修及培训</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2050803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培训支出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文化和旅游</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其他文化和旅游支出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国有土地使用权出让收入安排的支出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其他国有土地使用权出让收入安排的支出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1,139.83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393.52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393.52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393.52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393.52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128.41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128.41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101.27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101.27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163.85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163.85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扬州文化艺术学校</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2,284.10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1,369.24</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914.86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1,289.79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1,289.79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290.31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364.64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89.08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128.41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647.47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79.44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2,856.31</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2,284.10</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572.21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教育支出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2,442.78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1,890.57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552.21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2,437.83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1,885.62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552.21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中等职业教育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2,437.83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1,885.62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552.21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进修及培训</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2050803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文化旅游体育与传媒支出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文化和旅游</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其他文化和旅游支出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393.52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393.52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393.52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393.52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128.41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128.41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101.27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163.85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163.85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2,284.10</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1,369.24</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914.86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1,289.79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1,289.79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290.31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364.64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89.08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39.15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128.41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647.47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79.44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12.50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4.50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4.50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8.00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5.50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6.33</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4.33</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4.33</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2.00</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3.57</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0.96</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366</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286</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7</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1,139.83</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1,139.83</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1,139.83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1,139.83</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国有土地使用权出让收入安排的支出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1,139.83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1,139.83</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2120899</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其他国有土地使用权出让收入安排的支出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1,139.83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1,139.83</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注：本表反映本年度政府性基金预算财政拨款支出情况。本表金额单位转换时可能存在尾数误差。</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lang w:eastAsia="zh-CN"/>
        </w:rPr>
        <w:t>本</w:t>
      </w:r>
      <w:r>
        <w:rPr>
          <w:rFonts w:ascii="仿宋" w:hAnsi="仿宋" w:eastAsia="仿宋" w:cs="仿宋"/>
          <w:sz w:val="22"/>
        </w:rPr>
        <w:t>单位</w:t>
      </w:r>
      <w:r>
        <w:rPr>
          <w:rFonts w:hint="eastAsia" w:ascii="仿宋" w:hAnsi="仿宋" w:eastAsia="仿宋" w:cs="仿宋"/>
          <w:b w:val="0"/>
          <w:bCs w:val="0"/>
          <w:sz w:val="22"/>
          <w:szCs w:val="22"/>
        </w:rPr>
        <w:t>无一般公共预算机关运行经费支出决算，故本表为空。</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306.08</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88.95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217.13</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88.95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88.95</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r>
        <w:rPr>
          <w:rFonts w:hint="eastAsia" w:ascii="仿宋" w:hAnsi="仿宋" w:eastAsia="仿宋" w:cs="仿宋"/>
          <w:b w:val="0"/>
          <w:bCs w:val="0"/>
          <w:sz w:val="22"/>
          <w:szCs w:val="22"/>
        </w:rPr>
        <w:t>。</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eastAsia="宋体" w:cs="宋体"/>
          <w:b/>
          <w:color w:val="000000"/>
          <w:sz w:val="36"/>
        </w:rPr>
        <w:t>单位决算情况说明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2021年度收入、支出决算总计4,953.54万元。与上年相比，收、支总计各减少1,291.07万元，减少20.67%。其中：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（一）收入决算总计4,953.54万元。包括：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1.本年收入决算合计3,920.35万元。与上年相比，减少195.97万元，减少4.76%，变动原因：戏曲园（艺校改扩建）建设工程等项目经费减少。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2.使用非财政拨款结余0万元。与上年决算数相同。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3.年初结转和结余1,033.19万元。与上年相比，减少1,095.1万元，减少51.45%，变动原因：归集上缴和缴回财政资金及使用项目支出结转和结余。</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（二）支出决算总计4,953.54万元。包括：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1.本年支出决算合计4,093.8万元。与上年相比，减少723.93万元，减少15.03%，变动原因：戏曲园（艺校改扩建）建设工程等项目经费支出减少。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2.结余分配0万元。与上年决算数相同。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末结转和结余859.75万元。结转和结余事项：主要是预付供电公司电费；扬州戏曲园（艺校改扩建）工程项目尾款，戏曲园附属设施预付扬子江现代物业款等结转下年使用的项目资金。与上年相比，减少567.13万元，减少39.75%，变动原因：财政收回部分项目资金及本年支用上年结转的项目资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本年收入决算合计3,920.35万元，其中：财政拨款收入3,890.95万元，占99.25%；上级补助收入0万元，占0%；财政专户管理教育收费0万元，占0%；事业收入（不含专户管理教育收费）0万元，占0%；经营收入0万元，占0%；附属单位上缴收入0万元，占0%；其他收入29.4万元，占0.75%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2021年度本年支出决算合计4,093.8万元，其中：基本支出2,352.94万元，占57.48%；项目支出1,740.86万元，占42.52%；上缴上级支出0万元，占0%；经营支出0万元，占0%；对附属单位补助支出0万元，占0%。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2021年度财政拨款收入、支出决算总计4,613.58万元。与上年相比，收、支总计各减少1,187.34万元，减少20.47%，变动原因：戏曲园（艺校改扩建）建设工程等项目经费减少。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2021年度财政拨款支出决算3,996.14万元，占本年支出合计的97.61%。与2021年度财政拨款支出年初预算2,533.98万元相比，完成年初预算的157.7%。其中：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1.职业教育（款）中等职业教育（项）。年初预算2,161.61万元，支出决算2,437.83万元，完成年初预算的112.78%。决算数与年初预算数的差异原因：人员工资调整和新增人员及项目经费支出增加。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2.进修及培训（款）培训支出（项）。年初预算5.5万元，支出决算4.96万元，完成年初预算的90.18%。决算数与年初预算数的差异原因：疫情影响单位组织培训减少。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（二）文化旅游体育与传媒支出（类）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文化和旅游（款）其他文化和旅游支出（项）。年初预算0万元，支出决算20万元，（年初预算数为0万元，无法计算完成比率）。决算数与年初预算数的差异原因：追加校内维修经费。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（三）城乡社区支出（类）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国有土地使用权出让收入安排的支出（款）其他国有土地使用权出让收入安排的支出（项）。年初预算0万元，支出决算1,139.83万元，（年初预算数为0万元，无法计算完成比率）。决算数与年初预算数的差异原因：追加扬州戏曲园（艺校改扩建）项目工程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1.住房改革支出（款）住房公积金（项）。年初预算106.6万元，支出决算128.41万元，完成年初预算的120.46%。决算数与年初预算数的差异原因：人员工资调整及新增人员相应增加公积金支出。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2.住房改革支出（款）提租补贴（项）。年初预算100.39万元，支出决算101.27万元，完成年初预算的100.88%。决算数与年初预算数的差异原因：人员工资调整相应增加提租补贴及退休人员补发一次性提租补贴。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3.住房改革支出（款）购房补贴（项）。年初预算159.88万元，支出决算163.85万元，完成年初预算的102.48%。决算数与年初预算数的差异原因：人员工资调整及新增人员相应增加购房补贴支出。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2021年度财政拨款基本支出决算2,284.1万元，其中：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（一）人员经费1,369.24万元。</w:t>
      </w:r>
      <w:r>
        <w:rPr>
          <w:rFonts w:ascii="仿宋" w:hAnsi="仿宋" w:eastAsia="仿宋" w:cs="仿宋"/>
        </w:rPr>
        <w:t>主要包括：基本工资、津贴补贴、绩效工资、机关事业单位基本养老保险缴费、职业年金缴费、职工基本医疗保险缴费、其他社会保障缴费、住房公积金、医疗费、其他工资福利支出、退休费、抚恤金、助学金、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（二）公用经费914.86万元。</w:t>
      </w:r>
      <w:r>
        <w:rPr>
          <w:rFonts w:ascii="仿宋" w:hAnsi="仿宋" w:eastAsia="仿宋" w:cs="仿宋"/>
        </w:rPr>
        <w:t>主要包括：办公费、印刷费、咨询费、水费、电费、邮电费、物业管理费、差旅费、维修（护）费、租赁费、会议费、培训费、公务接待费、劳务费、委托业务费、工会经费、福利费、公务用车运行维护费、其他交通费用、其他商品和服务支出、办公设备购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2021年度一般公共预算财政拨款支出决算2,856.31万元。与上年相比，增加133.05万元，增长4.89%，变动原因：人员工资调整和新增人员经费支出增加。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2021年度一般公共预算财政拨款基本支出决算2,284.1万元，其中：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（一）人员经费1,369.24万元。</w:t>
      </w:r>
      <w:r>
        <w:rPr>
          <w:rFonts w:ascii="仿宋" w:hAnsi="仿宋" w:eastAsia="仿宋" w:cs="仿宋"/>
        </w:rPr>
        <w:t>主要包括：基本工资、津贴补贴、绩效工资、机关事业单位基本养老保险缴费、职业年金缴费、职工基本医疗保险缴费、其他社会保障缴费、住房公积金、医疗费、其他工资福利支出、退休费、抚恤金、助学金、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（二）公用经费914.86万元。</w:t>
      </w:r>
      <w:r>
        <w:rPr>
          <w:rFonts w:ascii="仿宋" w:hAnsi="仿宋" w:eastAsia="仿宋" w:cs="仿宋"/>
        </w:rPr>
        <w:t>主要包括：办公费、印刷费、咨询费、水费、电费、邮电费、物业管理费、差旅费、维修（护）费、租赁费、会议费、培训费、公务接待费、劳务费、委托业务费、工会经费、福利费、公务用车运行维护费、其他交通费用、其他商品和服务支出、办公设备购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（一）一般公共预算“三公”经费支出总体情况说明。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三公”经费支出决算6.33万元。与上年相比，增加0.04万元，变动原因：公务接待费增加。其中，因公出国（境）费支出0万元，占“三公”经费的0%；公务用车购置及运行维护费支出4.33万元，占“三公”经费的68.4%；公务接待费支出2万元，占“三公”经费的31.6%。</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（二）一般公共预算“三公”经费支出具体情况说明。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1．因公出国（境）费支出预算0万元，支出决算0万元，完成预算的100%，决算数与预算数相同。全年使用一般公共预算财政拨款涉及的出国（境）团组0个，累计0人次。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2．公务用车购置及运行维护费支出预算4.5万元，支出决算4.33万元，完成预算的96.22%，决算数与预算数的差异原因：疫情影响接送外市专家减少。其中：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（1）公务用车购置支出决算0万元。本年度使用一般公共预算财政拨款购置公务用车0辆。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支出决算4.33万元。公务用车运行维护费主要用于按规定保留的公务用车的燃料费、维修费、过桥过路费、保险费、安全奖励费用等支出。截至2021年12月31日，使用一般公共预算财政拨款开支的公务用车保有量为2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支出预算8万元，支出决算2万元，完成预算的25%，决算数与预算数的差异原因：疫情影响学校接待活动减少。其中：国内公务接待支出2万元，接待20批次，366人次，开支内容：接待各合作剧团来校参观学习、舞蹈戏曲各专业专家；国（境）外公务接待支出0万元，接待0批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（三）一般公共预算会议费支出决算情况说明。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财政拨款会议费支出预算5万元，支出决算3.57万元，完成预算的71.4%，决算数与预算数的差异原因：疫情影响学校组织会议次数减少。2021年度全年召开会议2个，参加会议286人次，开支内容：省文旅厅来校调研推进江苏戏剧学院建设会议、2021年中国艺术职业教育学会会议。</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（四）一般公共预算培训费支出决算情况说明。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一般公共预算财政拨款培训费支出预算5.5万元，支出决算0.96万元，完成预算的17.45%，决算数与预算数的差异原因：疫情影响学校组织培训次数减少。2021年度全年组织培训7个，组织培训50人次，开支内容：党员学习新时代精神培训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2021年度政府性基金预算财政拨款支出决算1,139.83万元。与上年相比，减少821.51万元，减少41.89%，变动原因：戏曲园（艺校改扩建）基建工程付款减少。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2021年度国有资本经营预算财政拨款支出决算0万元。与上年决算数相同。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2021年度机关运行经费支出决算0万元。与上年决算数相同。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政府采购支出总额306.08万元，其中：政府采购货物支出88.95万元、政府采购工程支出0万元、政府采购服务支出217.13万元。政府采购授予中小企业合同金额88.95万元，占政府采购支出总额的29.06%，其中：授予小微企业合同金额88.95万元，占政府采购支出总额的29.06%。</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截至2021年12月31日，本单位共有车辆2辆，其中：副部(省)级及以上领导用车0辆、主要领导干部用车0辆、机要通信用车0辆、应急保障用车0辆、执法执勤用车0辆、特种专业技术用车0辆、离退休干部用车0辆、其他用车2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十五、预算绩效评价工作开展情况</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2021年度，本单位共0个项目开展了财政重点绩效评价，涉及财政性资金合计0万元；本单位未开展单位整体支出财政重点绩效评价，涉及财政性资金0万元。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本单位共对上年度已实施完成的5个项目开展了绩效自评价，涉及财政性资金合计1,459.67万元；本单位共开展1项单位整体支出绩效自评价，涉及财政性资金合计3,996.14万元。</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十九、教育支出(类)职业教育(款)中等职业教育(项)</w:t>
      </w:r>
      <w:r>
        <w:rPr>
          <w:rFonts w:ascii="仿宋" w:hAnsi="仿宋" w:eastAsia="仿宋" w:cs="仿宋"/>
          <w:b/>
        </w:rPr>
        <w:t>：</w:t>
      </w:r>
      <w:r>
        <w:rPr>
          <w:rFonts w:hint="eastAsia" w:ascii="仿宋" w:hAnsi="仿宋" w:eastAsia="仿宋" w:cs="仿宋"/>
        </w:rPr>
        <w:t>反映各部门（不含人力资源社会保障部门）举办的中等职业学校支出。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二十、教育支出(类)进修及培训(款)培训支出(项)</w:t>
      </w:r>
      <w:r>
        <w:rPr>
          <w:rFonts w:ascii="仿宋" w:hAnsi="仿宋" w:eastAsia="仿宋" w:cs="仿宋"/>
          <w:b/>
        </w:rPr>
        <w:t>：</w:t>
      </w:r>
      <w:r>
        <w:rPr>
          <w:rFonts w:hint="eastAsia" w:ascii="仿宋" w:hAnsi="仿宋" w:eastAsia="仿宋" w:cs="仿宋"/>
        </w:rPr>
        <w:t>反映各部门安排的用于培训的支出。教育部门的师资培训，党校、行政学院等专业干部教育机构的支出，以及退役士兵、转业士官的培训支出，不在本科目反映。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二十一、文化旅游体育与传媒支出(类)文化和旅游(款)其他文化和旅游支出(项)</w:t>
      </w:r>
      <w:r>
        <w:rPr>
          <w:rFonts w:ascii="仿宋" w:hAnsi="仿宋" w:eastAsia="仿宋" w:cs="仿宋"/>
          <w:b/>
        </w:rPr>
        <w:t>：</w:t>
      </w:r>
      <w:r>
        <w:rPr>
          <w:rFonts w:hint="eastAsia" w:ascii="仿宋" w:hAnsi="仿宋" w:eastAsia="仿宋" w:cs="仿宋"/>
        </w:rPr>
        <w:t>反映除上述项目以外其他用于文化和旅游方面的支出。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二十二、城乡社区支出(类)国有土地使用权出让收入安排的支出(款)其他国有土地使用权出让收入安排的支出(项)</w:t>
      </w:r>
      <w:r>
        <w:rPr>
          <w:rFonts w:ascii="仿宋" w:hAnsi="仿宋" w:eastAsia="仿宋" w:cs="仿宋"/>
          <w:b/>
        </w:rPr>
        <w:t>：</w:t>
      </w:r>
      <w:r>
        <w:rPr>
          <w:rFonts w:hint="eastAsia" w:ascii="仿宋" w:hAnsi="仿宋" w:eastAsia="仿宋" w:cs="仿宋"/>
        </w:rPr>
        <w:t>反映土地出让收入用于其他方面的支出。不包括市县级政府当年按规定用土地出让收入向中央和省级政府缴纳的新增建设用地土地有偿使用费的支出。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ZirMwBAACd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g5vwmhLLDU78/P3b+cev88+v&#10;ZFnclEmi3kOFmQ8ec+Pwzg2YPvsBnYn50AaTvsiJYBwFPl0ElkMkIj0qV2VZYEhgbL4gPnt67gPE&#10;e+kMSUZNA04wC8uPHyCOqXNKqmbdndI6T1HbvxyImTws9T72mKw47IaJ0M41J+TT4/BranHXKdHv&#10;LWqb9mQ2wmzsZuPgg9p3eZFSPfBvDxGbyL2lCiPsVBinltlNG5bW4s97znr6q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NBmKszAEAAJ0DAAAOAAAAAAAAAAEAIAAAAB4BAABkcnMvZTJv&#10;RG9jLnhtbFBLBQYAAAAABgAGAFkBAABc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扬州文化艺术学校</w:t>
    </w:r>
    <w:r>
      <w:t>2021年度单位决算公开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574616"/>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水月</cp:lastModifiedBy>
  <dcterms:modified xsi:type="dcterms:W3CDTF">2023-09-20T15:36:10Z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838FE9CB21DB4B118ADE7A1BFA40D449_13</vt:lpwstr>
  </property>
  <property fmtid="{D5CDD505-2E9C-101B-9397-08002B2CF9AE}" pid="5" name="KSOProductBuildVer">
    <vt:lpwstr>2052-12.1.0.15120</vt:lpwstr>
  </property>
  <property fmtid="{D5CDD505-2E9C-101B-9397-08002B2CF9AE}" pid="6" name="LastSaved">
    <vt:filetime>2021-04-15T00:00:00Z</vt:filetime>
  </property>
</Properties>
</file>